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A7" w:rsidRPr="00D06FA7" w:rsidRDefault="00D06FA7" w:rsidP="00D06FA7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 Counting principles</w:t>
      </w:r>
    </w:p>
    <w:p w:rsidR="00224C68" w:rsidRPr="00E80045" w:rsidRDefault="00224C68" w:rsidP="00D06FA7">
      <w:pPr>
        <w:pStyle w:val="Heading2"/>
        <w:rPr>
          <w:rFonts w:ascii="Times New Roman" w:hAnsi="Times New Roman" w:cs="Times New Roman"/>
          <w:color w:val="auto"/>
          <w:sz w:val="22"/>
          <w:szCs w:val="22"/>
        </w:rPr>
      </w:pPr>
    </w:p>
    <w:p w:rsidR="00D06FA7" w:rsidRPr="00D06FA7" w:rsidRDefault="00D06FA7" w:rsidP="00D06FA7">
      <w:pPr>
        <w:pStyle w:val="Heading2"/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>Overview</w:t>
      </w:r>
    </w:p>
    <w:p w:rsidR="00DC3BB6" w:rsidRPr="006C3F4F" w:rsidRDefault="00937DD0">
      <w:pPr>
        <w:rPr>
          <w:rFonts w:ascii="Times New Roman" w:hAnsi="Times New Roman" w:cs="Times New Roman"/>
          <w:i/>
        </w:rPr>
      </w:pPr>
      <w:r w:rsidRPr="00AF7435">
        <w:rPr>
          <w:rFonts w:ascii="Times New Roman" w:hAnsi="Times New Roman" w:cs="Times New Roman"/>
          <w:i/>
        </w:rPr>
        <w:t>This is a relatively</w:t>
      </w:r>
      <w:r w:rsidRPr="006C3F4F">
        <w:rPr>
          <w:rFonts w:ascii="Times New Roman" w:hAnsi="Times New Roman" w:cs="Times New Roman"/>
          <w:i/>
        </w:rPr>
        <w:t xml:space="preserve"> small section in the algebra topic (30 hours), and normally it is tested with one short question. </w:t>
      </w:r>
      <w:r w:rsidR="00C527F3" w:rsidRPr="006C3F4F">
        <w:rPr>
          <w:rFonts w:ascii="Times New Roman" w:hAnsi="Times New Roman" w:cs="Times New Roman"/>
          <w:i/>
        </w:rPr>
        <w:t>However, it is often found am</w:t>
      </w:r>
      <w:r w:rsidR="00D06FA7" w:rsidRPr="006C3F4F">
        <w:rPr>
          <w:rFonts w:ascii="Times New Roman" w:hAnsi="Times New Roman" w:cs="Times New Roman"/>
          <w:i/>
        </w:rPr>
        <w:t>ongst the harder topics in the C</w:t>
      </w:r>
      <w:r w:rsidR="00C527F3" w:rsidRPr="006C3F4F">
        <w:rPr>
          <w:rFonts w:ascii="Times New Roman" w:hAnsi="Times New Roman" w:cs="Times New Roman"/>
          <w:i/>
        </w:rPr>
        <w:t>ore</w:t>
      </w:r>
      <w:r w:rsidR="00D06FA7" w:rsidRPr="006C3F4F">
        <w:rPr>
          <w:rFonts w:ascii="Times New Roman" w:hAnsi="Times New Roman" w:cs="Times New Roman"/>
          <w:i/>
        </w:rPr>
        <w:t xml:space="preserve"> syllabus</w:t>
      </w:r>
      <w:r w:rsidR="00C527F3" w:rsidRPr="006C3F4F">
        <w:rPr>
          <w:rFonts w:ascii="Times New Roman" w:hAnsi="Times New Roman" w:cs="Times New Roman"/>
          <w:i/>
        </w:rPr>
        <w:t xml:space="preserve">. We would recommend approximately </w:t>
      </w:r>
      <w:r w:rsidR="00FD5461" w:rsidRPr="006C3F4F">
        <w:rPr>
          <w:rFonts w:ascii="Times New Roman" w:hAnsi="Times New Roman" w:cs="Times New Roman"/>
          <w:i/>
        </w:rPr>
        <w:t xml:space="preserve">three </w:t>
      </w:r>
      <w:r w:rsidR="005A442C" w:rsidRPr="006C3F4F">
        <w:rPr>
          <w:rFonts w:ascii="Times New Roman" w:hAnsi="Times New Roman" w:cs="Times New Roman"/>
          <w:i/>
        </w:rPr>
        <w:t>hours spent on this topic.</w:t>
      </w:r>
    </w:p>
    <w:p w:rsidR="00277829" w:rsidRPr="00D06FA7" w:rsidRDefault="00277829" w:rsidP="00937DD0">
      <w:pPr>
        <w:pStyle w:val="Heading2"/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>Introductory problem</w:t>
      </w:r>
    </w:p>
    <w:p w:rsidR="00D06FA7" w:rsidRDefault="00277829" w:rsidP="00D06FA7">
      <w:pPr>
        <w:spacing w:after="0"/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 xml:space="preserve">The purpose of this problem is to convey how big some of the numbers in counting can get. </w:t>
      </w:r>
    </w:p>
    <w:p w:rsidR="00277829" w:rsidRDefault="00277829" w:rsidP="00BA6C25">
      <w:pPr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 xml:space="preserve">Initially it is intended to be estimated rather than calculated. </w:t>
      </w:r>
      <w:r w:rsidR="00301BFC">
        <w:rPr>
          <w:rFonts w:ascii="Times New Roman" w:hAnsi="Times New Roman" w:cs="Times New Roman"/>
        </w:rPr>
        <w:t xml:space="preserve"> The worked solution is given at the end of the chapter, page 24; the idea being that students should be able to answer the question using the methods covered in the chapter.</w:t>
      </w:r>
    </w:p>
    <w:p w:rsidR="00277829" w:rsidRPr="00D06FA7" w:rsidRDefault="00DC3BB6" w:rsidP="00C527F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1A</w:t>
      </w:r>
      <w:r w:rsidR="00AB33FE" w:rsidRPr="00D06FA7">
        <w:rPr>
          <w:rFonts w:ascii="Times New Roman" w:hAnsi="Times New Roman" w:cs="Times New Roman"/>
        </w:rPr>
        <w:t xml:space="preserve"> </w:t>
      </w:r>
      <w:proofErr w:type="gramStart"/>
      <w:r w:rsidR="00980232">
        <w:rPr>
          <w:rFonts w:ascii="Times New Roman" w:hAnsi="Times New Roman" w:cs="Times New Roman"/>
        </w:rPr>
        <w:t>The</w:t>
      </w:r>
      <w:proofErr w:type="gramEnd"/>
      <w:r w:rsidR="00980232">
        <w:rPr>
          <w:rFonts w:ascii="Times New Roman" w:hAnsi="Times New Roman" w:cs="Times New Roman"/>
        </w:rPr>
        <w:t xml:space="preserve"> </w:t>
      </w:r>
      <w:r w:rsidR="00277829" w:rsidRPr="00D06FA7">
        <w:rPr>
          <w:rFonts w:ascii="Times New Roman" w:hAnsi="Times New Roman" w:cs="Times New Roman"/>
        </w:rPr>
        <w:t>product princ</w:t>
      </w:r>
      <w:r>
        <w:rPr>
          <w:rFonts w:ascii="Times New Roman" w:hAnsi="Times New Roman" w:cs="Times New Roman"/>
        </w:rPr>
        <w:t xml:space="preserve">iple and the addition </w:t>
      </w:r>
      <w:r w:rsidRPr="00FD5461">
        <w:rPr>
          <w:rFonts w:ascii="Times New Roman" w:hAnsi="Times New Roman" w:cs="Times New Roman"/>
        </w:rPr>
        <w:t>principle</w:t>
      </w:r>
      <w:r w:rsidR="00301BFC" w:rsidRPr="00FD5461">
        <w:rPr>
          <w:rFonts w:ascii="Times New Roman" w:hAnsi="Times New Roman" w:cs="Times New Roman"/>
        </w:rPr>
        <w:t>, p1</w:t>
      </w:r>
    </w:p>
    <w:p w:rsidR="00BA6C25" w:rsidRPr="00D06FA7" w:rsidRDefault="005254D1" w:rsidP="00BA6C25">
      <w:pPr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 xml:space="preserve">The </w:t>
      </w:r>
      <w:r w:rsidR="00DC3BB6">
        <w:rPr>
          <w:rFonts w:ascii="Times New Roman" w:hAnsi="Times New Roman" w:cs="Times New Roman"/>
        </w:rPr>
        <w:t>terms</w:t>
      </w:r>
      <w:r w:rsidR="00BA6C25">
        <w:rPr>
          <w:rFonts w:ascii="Times New Roman" w:hAnsi="Times New Roman" w:cs="Times New Roman"/>
        </w:rPr>
        <w:t xml:space="preserve"> </w:t>
      </w:r>
      <w:r w:rsidR="00946DEA">
        <w:rPr>
          <w:rFonts w:ascii="Times New Roman" w:hAnsi="Times New Roman" w:cs="Times New Roman"/>
        </w:rPr>
        <w:t>‘</w:t>
      </w:r>
      <w:r w:rsidRPr="00946DEA">
        <w:rPr>
          <w:rFonts w:ascii="Times New Roman" w:hAnsi="Times New Roman" w:cs="Times New Roman"/>
        </w:rPr>
        <w:t>product principle</w:t>
      </w:r>
      <w:r w:rsidR="00946DEA">
        <w:rPr>
          <w:rFonts w:ascii="Times New Roman" w:hAnsi="Times New Roman" w:cs="Times New Roman"/>
        </w:rPr>
        <w:t>’</w:t>
      </w:r>
      <w:r w:rsidR="00946DEA" w:rsidRPr="00946DEA">
        <w:rPr>
          <w:rFonts w:ascii="Times New Roman" w:hAnsi="Times New Roman" w:cs="Times New Roman"/>
        </w:rPr>
        <w:t xml:space="preserve"> and </w:t>
      </w:r>
      <w:r w:rsidR="00946DEA">
        <w:rPr>
          <w:rFonts w:ascii="Times New Roman" w:hAnsi="Times New Roman" w:cs="Times New Roman"/>
        </w:rPr>
        <w:t>‘</w:t>
      </w:r>
      <w:r w:rsidRPr="00946DEA">
        <w:rPr>
          <w:rFonts w:ascii="Times New Roman" w:hAnsi="Times New Roman" w:cs="Times New Roman"/>
        </w:rPr>
        <w:t>addition principle</w:t>
      </w:r>
      <w:r w:rsidR="00946DEA">
        <w:rPr>
          <w:rFonts w:ascii="Times New Roman" w:hAnsi="Times New Roman" w:cs="Times New Roman"/>
        </w:rPr>
        <w:t>’</w:t>
      </w:r>
      <w:r w:rsidRPr="00D06FA7">
        <w:rPr>
          <w:rFonts w:ascii="Times New Roman" w:hAnsi="Times New Roman" w:cs="Times New Roman"/>
        </w:rPr>
        <w:t xml:space="preserve"> are not universal or </w:t>
      </w:r>
      <w:r w:rsidR="008F6548" w:rsidRPr="00D06FA7">
        <w:rPr>
          <w:rFonts w:ascii="Times New Roman" w:hAnsi="Times New Roman" w:cs="Times New Roman"/>
        </w:rPr>
        <w:t>important to remember. The emphasis in this section is on breaking up problems into smaller</w:t>
      </w:r>
      <w:r w:rsidR="00126ED4">
        <w:rPr>
          <w:rFonts w:ascii="Times New Roman" w:hAnsi="Times New Roman" w:cs="Times New Roman"/>
        </w:rPr>
        <w:t xml:space="preserve"> parts</w:t>
      </w:r>
      <w:r w:rsidR="008F6548" w:rsidRPr="00D06FA7">
        <w:rPr>
          <w:rFonts w:ascii="Times New Roman" w:hAnsi="Times New Roman" w:cs="Times New Roman"/>
        </w:rPr>
        <w:t xml:space="preserve">. It is often useful to do this </w:t>
      </w:r>
      <w:r w:rsidR="00126ED4">
        <w:rPr>
          <w:rFonts w:ascii="Times New Roman" w:hAnsi="Times New Roman" w:cs="Times New Roman"/>
        </w:rPr>
        <w:t>orally,</w:t>
      </w:r>
      <w:r w:rsidR="008F6548" w:rsidRPr="00D06FA7">
        <w:rPr>
          <w:rFonts w:ascii="Times New Roman" w:hAnsi="Times New Roman" w:cs="Times New Roman"/>
        </w:rPr>
        <w:t xml:space="preserve"> although it may be difficult at first.</w:t>
      </w:r>
    </w:p>
    <w:p w:rsidR="00AB33FE" w:rsidRPr="00D06FA7" w:rsidRDefault="00D844DF">
      <w:pPr>
        <w:rPr>
          <w:rFonts w:ascii="Times New Roman" w:hAnsi="Times New Roman" w:cs="Times New Roman"/>
        </w:rPr>
      </w:pPr>
      <w:r w:rsidRPr="00D06FA7">
        <w:rPr>
          <w:rFonts w:ascii="Times New Roman" w:hAnsi="Times New Roman" w:cs="Times New Roman"/>
        </w:rPr>
        <w:t xml:space="preserve">The </w:t>
      </w:r>
      <w:r w:rsidR="00087E0E">
        <w:rPr>
          <w:rFonts w:ascii="Times New Roman" w:hAnsi="Times New Roman" w:cs="Times New Roman"/>
        </w:rPr>
        <w:t>‘</w:t>
      </w:r>
      <w:r w:rsidR="000C06A5">
        <w:rPr>
          <w:rFonts w:ascii="Times New Roman" w:hAnsi="Times New Roman" w:cs="Times New Roman"/>
        </w:rPr>
        <w:t>Research e</w:t>
      </w:r>
      <w:r w:rsidR="00AB33FE" w:rsidRPr="00D06FA7">
        <w:rPr>
          <w:rFonts w:ascii="Times New Roman" w:hAnsi="Times New Roman" w:cs="Times New Roman"/>
        </w:rPr>
        <w:t>xplorer</w:t>
      </w:r>
      <w:r w:rsidR="00087E0E">
        <w:rPr>
          <w:rFonts w:ascii="Times New Roman" w:hAnsi="Times New Roman" w:cs="Times New Roman"/>
        </w:rPr>
        <w:t>’</w:t>
      </w:r>
      <w:r w:rsidR="00AB33FE" w:rsidRPr="00D06FA7">
        <w:rPr>
          <w:rFonts w:ascii="Times New Roman" w:hAnsi="Times New Roman" w:cs="Times New Roman"/>
        </w:rPr>
        <w:t xml:space="preserve"> in this section refers to infinite sets</w:t>
      </w:r>
      <w:r w:rsidR="00DC3BB6">
        <w:rPr>
          <w:rFonts w:ascii="Times New Roman" w:hAnsi="Times New Roman" w:cs="Times New Roman"/>
        </w:rPr>
        <w:t xml:space="preserve">; </w:t>
      </w:r>
      <w:r w:rsidR="00DC3BB6" w:rsidRPr="008F41D5">
        <w:rPr>
          <w:rFonts w:ascii="Times New Roman" w:hAnsi="Times New Roman" w:cs="Times New Roman"/>
        </w:rPr>
        <w:t>the results of the investigation are not what the student might expect</w:t>
      </w:r>
      <w:r w:rsidR="00AB33FE" w:rsidRPr="00D0248D">
        <w:rPr>
          <w:rFonts w:ascii="Times New Roman" w:hAnsi="Times New Roman" w:cs="Times New Roman"/>
        </w:rPr>
        <w:t xml:space="preserve">. For example, </w:t>
      </w:r>
      <w:r w:rsidR="00D0248D" w:rsidRPr="00D0248D">
        <w:rPr>
          <w:rFonts w:ascii="Times New Roman" w:hAnsi="Times New Roman" w:cs="Times New Roman"/>
        </w:rPr>
        <w:t>it is a</w:t>
      </w:r>
      <w:r w:rsidR="00AB33FE" w:rsidRPr="00D0248D">
        <w:rPr>
          <w:rFonts w:ascii="Times New Roman" w:hAnsi="Times New Roman" w:cs="Times New Roman"/>
        </w:rPr>
        <w:t xml:space="preserve"> fact that there </w:t>
      </w:r>
      <w:proofErr w:type="gramStart"/>
      <w:r w:rsidR="00AB33FE" w:rsidRPr="00D0248D">
        <w:rPr>
          <w:rFonts w:ascii="Times New Roman" w:hAnsi="Times New Roman" w:cs="Times New Roman"/>
        </w:rPr>
        <w:t>are the same number</w:t>
      </w:r>
      <w:proofErr w:type="gramEnd"/>
      <w:r w:rsidR="00AB33FE" w:rsidRPr="00D0248D">
        <w:rPr>
          <w:rFonts w:ascii="Times New Roman" w:hAnsi="Times New Roman" w:cs="Times New Roman"/>
        </w:rPr>
        <w:t xml:space="preserve"> of positive even numbers as </w:t>
      </w:r>
      <w:r w:rsidR="00DC3BB6" w:rsidRPr="00D0248D">
        <w:rPr>
          <w:rFonts w:ascii="Times New Roman" w:hAnsi="Times New Roman" w:cs="Times New Roman"/>
        </w:rPr>
        <w:t xml:space="preserve">there are </w:t>
      </w:r>
      <w:r w:rsidR="00AB33FE" w:rsidRPr="00D0248D">
        <w:rPr>
          <w:rFonts w:ascii="Times New Roman" w:hAnsi="Times New Roman" w:cs="Times New Roman"/>
        </w:rPr>
        <w:t>positive whole numbers.</w:t>
      </w:r>
      <w:r w:rsidR="00AB33FE" w:rsidRPr="00D06FA7">
        <w:rPr>
          <w:rFonts w:ascii="Times New Roman" w:hAnsi="Times New Roman" w:cs="Times New Roman"/>
        </w:rPr>
        <w:t xml:space="preserve"> This can be illustrated using a one-to-one correspondence between them:</w:t>
      </w:r>
    </w:p>
    <w:p w:rsidR="00AB33FE" w:rsidRPr="00D06FA7" w:rsidRDefault="008979C2" w:rsidP="008979C2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 </w:t>
      </w:r>
      <w:r w:rsidR="00980232">
        <w:rPr>
          <w:rFonts w:ascii="Times New Roman" w:eastAsiaTheme="minorEastAsia" w:hAnsi="Times New Roman" w:cs="Times New Roman"/>
        </w:rPr>
        <w:t>––&gt;</w:t>
      </w:r>
      <w:r>
        <w:rPr>
          <w:rFonts w:ascii="Times New Roman" w:eastAsiaTheme="minorEastAsia" w:hAnsi="Times New Roman" w:cs="Times New Roman"/>
        </w:rPr>
        <w:t xml:space="preserve"> 2</w:t>
      </w:r>
    </w:p>
    <w:p w:rsidR="00AB33FE" w:rsidRPr="00D06FA7" w:rsidRDefault="008979C2" w:rsidP="008979C2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 </w:t>
      </w:r>
      <w:r w:rsidR="00980232">
        <w:rPr>
          <w:rFonts w:ascii="Times New Roman" w:eastAsiaTheme="minorEastAsia" w:hAnsi="Times New Roman" w:cs="Times New Roman"/>
        </w:rPr>
        <w:t xml:space="preserve">––&gt; </w:t>
      </w:r>
      <w:r>
        <w:rPr>
          <w:rFonts w:ascii="Times New Roman" w:eastAsiaTheme="minorEastAsia" w:hAnsi="Times New Roman" w:cs="Times New Roman"/>
        </w:rPr>
        <w:t>4</w:t>
      </w:r>
    </w:p>
    <w:p w:rsidR="00AB33FE" w:rsidRPr="00D06FA7" w:rsidRDefault="008979C2" w:rsidP="008979C2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 </w:t>
      </w:r>
      <w:r w:rsidR="00980232">
        <w:rPr>
          <w:rFonts w:ascii="Times New Roman" w:eastAsiaTheme="minorEastAsia" w:hAnsi="Times New Roman" w:cs="Times New Roman"/>
        </w:rPr>
        <w:t>––&gt;</w:t>
      </w:r>
      <w:r>
        <w:rPr>
          <w:rFonts w:ascii="Times New Roman" w:eastAsiaTheme="minorEastAsia" w:hAnsi="Times New Roman" w:cs="Times New Roman"/>
        </w:rPr>
        <w:t xml:space="preserve"> 6</w:t>
      </w:r>
    </w:p>
    <w:p w:rsidR="00AB33FE" w:rsidRPr="00D06FA7" w:rsidRDefault="008979C2" w:rsidP="008979C2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⋮</w:t>
      </w:r>
    </w:p>
    <w:p w:rsidR="00AB33FE" w:rsidRPr="00D06FA7" w:rsidRDefault="008979C2" w:rsidP="008979C2">
      <w:pPr>
        <w:jc w:val="center"/>
        <w:rPr>
          <w:rFonts w:ascii="Times New Roman" w:eastAsiaTheme="minorEastAsia" w:hAnsi="Times New Roman" w:cs="Times New Roman"/>
        </w:rPr>
      </w:pPr>
      <w:r w:rsidRPr="008979C2">
        <w:rPr>
          <w:rFonts w:ascii="Times New Roman" w:eastAsiaTheme="minorEastAsia" w:hAnsi="Times New Roman" w:cs="Times New Roman"/>
          <w:i/>
        </w:rPr>
        <w:t>n</w:t>
      </w:r>
      <w:r w:rsidR="00980232">
        <w:rPr>
          <w:rFonts w:ascii="Times New Roman" w:eastAsiaTheme="minorEastAsia" w:hAnsi="Times New Roman" w:cs="Times New Roman"/>
        </w:rPr>
        <w:t xml:space="preserve"> ––&gt;</w:t>
      </w:r>
      <w:r>
        <w:rPr>
          <w:rFonts w:ascii="Times New Roman" w:eastAsiaTheme="minorEastAsia" w:hAnsi="Times New Roman" w:cs="Times New Roman"/>
        </w:rPr>
        <w:t xml:space="preserve"> 2</w:t>
      </w:r>
      <w:r w:rsidRPr="008979C2">
        <w:rPr>
          <w:rFonts w:ascii="Times New Roman" w:eastAsiaTheme="minorEastAsia" w:hAnsi="Times New Roman" w:cs="Times New Roman"/>
          <w:i/>
        </w:rPr>
        <w:t>n</w:t>
      </w:r>
    </w:p>
    <w:p w:rsidR="00AB33FE" w:rsidRPr="00BA6C25" w:rsidRDefault="005254D1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>Cantor showed that there is no one-to-one correspondence between the positive integers and the decimals,</w:t>
      </w:r>
      <w:r w:rsidR="00087E0E">
        <w:rPr>
          <w:rFonts w:ascii="Times New Roman" w:eastAsiaTheme="minorEastAsia" w:hAnsi="Times New Roman" w:cs="Times New Roman"/>
        </w:rPr>
        <w:t xml:space="preserve"> so concluded that there was a ‘</w:t>
      </w:r>
      <w:r w:rsidRPr="00BA6C25">
        <w:rPr>
          <w:rFonts w:ascii="Times New Roman" w:eastAsiaTheme="minorEastAsia" w:hAnsi="Times New Roman" w:cs="Times New Roman"/>
        </w:rPr>
        <w:t>bigger</w:t>
      </w:r>
      <w:r w:rsidR="00087E0E">
        <w:rPr>
          <w:rFonts w:ascii="Times New Roman" w:eastAsiaTheme="minorEastAsia" w:hAnsi="Times New Roman" w:cs="Times New Roman"/>
        </w:rPr>
        <w:t>’</w:t>
      </w:r>
      <w:r w:rsidRPr="00BA6C25">
        <w:rPr>
          <w:rFonts w:ascii="Times New Roman" w:eastAsiaTheme="minorEastAsia" w:hAnsi="Times New Roman" w:cs="Times New Roman"/>
        </w:rPr>
        <w:t xml:space="preserve"> </w:t>
      </w:r>
      <w:r w:rsidR="005A442C">
        <w:rPr>
          <w:rFonts w:ascii="Times New Roman" w:eastAsiaTheme="minorEastAsia" w:hAnsi="Times New Roman" w:cs="Times New Roman"/>
        </w:rPr>
        <w:t>infinity of irrational numbers.</w:t>
      </w:r>
    </w:p>
    <w:p w:rsidR="005254D1" w:rsidRPr="00BA6C25" w:rsidRDefault="002B28B4" w:rsidP="0001430A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1B</w:t>
      </w:r>
      <w:bookmarkStart w:id="0" w:name="_GoBack"/>
      <w:bookmarkEnd w:id="0"/>
      <w:r>
        <w:rPr>
          <w:rFonts w:ascii="Times New Roman" w:eastAsiaTheme="minorEastAsia" w:hAnsi="Times New Roman" w:cs="Times New Roman"/>
        </w:rPr>
        <w:t xml:space="preserve"> Counting </w:t>
      </w:r>
      <w:r w:rsidRPr="00FD5461">
        <w:rPr>
          <w:rFonts w:ascii="Times New Roman" w:eastAsiaTheme="minorEastAsia" w:hAnsi="Times New Roman" w:cs="Times New Roman"/>
        </w:rPr>
        <w:t>arrangements, p6</w:t>
      </w:r>
    </w:p>
    <w:p w:rsidR="008F6548" w:rsidRPr="00BA6C25" w:rsidRDefault="002B28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This section is all about permutations and the factorial function. The </w:t>
      </w:r>
      <w:r w:rsidR="00087E0E">
        <w:rPr>
          <w:rFonts w:ascii="Times New Roman" w:eastAsiaTheme="minorEastAsia" w:hAnsi="Times New Roman" w:cs="Times New Roman"/>
        </w:rPr>
        <w:t>‘From a</w:t>
      </w:r>
      <w:r>
        <w:rPr>
          <w:rFonts w:ascii="Times New Roman" w:eastAsiaTheme="minorEastAsia" w:hAnsi="Times New Roman" w:cs="Times New Roman"/>
        </w:rPr>
        <w:t xml:space="preserve">nother </w:t>
      </w:r>
      <w:r w:rsidR="00087E0E">
        <w:rPr>
          <w:rFonts w:ascii="Times New Roman" w:eastAsiaTheme="minorEastAsia" w:hAnsi="Times New Roman" w:cs="Times New Roman"/>
        </w:rPr>
        <w:t>p</w:t>
      </w:r>
      <w:r>
        <w:rPr>
          <w:rFonts w:ascii="Times New Roman" w:eastAsiaTheme="minorEastAsia" w:hAnsi="Times New Roman" w:cs="Times New Roman"/>
        </w:rPr>
        <w:t>erspective</w:t>
      </w:r>
      <w:r w:rsidR="00087E0E">
        <w:rPr>
          <w:rFonts w:ascii="Times New Roman" w:eastAsiaTheme="minorEastAsia" w:hAnsi="Times New Roman" w:cs="Times New Roman"/>
        </w:rPr>
        <w:t>’</w:t>
      </w:r>
      <w:r>
        <w:rPr>
          <w:rFonts w:ascii="Times New Roman" w:eastAsiaTheme="minorEastAsia" w:hAnsi="Times New Roman" w:cs="Times New Roman"/>
        </w:rPr>
        <w:t xml:space="preserve"> </w:t>
      </w:r>
      <w:r w:rsidR="000B490E">
        <w:rPr>
          <w:rFonts w:ascii="Times New Roman" w:eastAsiaTheme="minorEastAsia" w:hAnsi="Times New Roman" w:cs="Times New Roman"/>
        </w:rPr>
        <w:t>box refers</w:t>
      </w:r>
      <w:r>
        <w:rPr>
          <w:rFonts w:ascii="Times New Roman" w:eastAsiaTheme="minorEastAsia" w:hAnsi="Times New Roman" w:cs="Times New Roman"/>
        </w:rPr>
        <w:t xml:space="preserve"> to the fact that some textbooks use </w:t>
      </w:r>
      <w:r w:rsidR="00946DEA">
        <w:rPr>
          <w:rFonts w:ascii="Times New Roman" w:eastAsiaTheme="minorEastAsia" w:hAnsi="Times New Roman" w:cs="Times New Roman"/>
        </w:rPr>
        <w:t>‘</w:t>
      </w:r>
      <w:r>
        <w:rPr>
          <w:rFonts w:ascii="Times New Roman" w:eastAsiaTheme="minorEastAsia" w:hAnsi="Times New Roman" w:cs="Times New Roman"/>
        </w:rPr>
        <w:t>permutation</w:t>
      </w:r>
      <w:r w:rsidR="00946DEA">
        <w:rPr>
          <w:rFonts w:ascii="Times New Roman" w:eastAsiaTheme="minorEastAsia" w:hAnsi="Times New Roman" w:cs="Times New Roman"/>
        </w:rPr>
        <w:t>’</w:t>
      </w:r>
      <w:r>
        <w:rPr>
          <w:rFonts w:ascii="Times New Roman" w:eastAsiaTheme="minorEastAsia" w:hAnsi="Times New Roman" w:cs="Times New Roman"/>
        </w:rPr>
        <w:t xml:space="preserve"> to mean arrangements of the whole set whilst others use </w:t>
      </w:r>
      <w:r w:rsidR="00946DEA">
        <w:rPr>
          <w:rFonts w:ascii="Times New Roman" w:eastAsiaTheme="minorEastAsia" w:hAnsi="Times New Roman" w:cs="Times New Roman"/>
        </w:rPr>
        <w:t>‘</w:t>
      </w:r>
      <w:r>
        <w:rPr>
          <w:rFonts w:ascii="Times New Roman" w:eastAsiaTheme="minorEastAsia" w:hAnsi="Times New Roman" w:cs="Times New Roman"/>
        </w:rPr>
        <w:t>permutation</w:t>
      </w:r>
      <w:r w:rsidR="00946DEA">
        <w:rPr>
          <w:rFonts w:ascii="Times New Roman" w:eastAsiaTheme="minorEastAsia" w:hAnsi="Times New Roman" w:cs="Times New Roman"/>
        </w:rPr>
        <w:t>’</w:t>
      </w:r>
      <w:r>
        <w:rPr>
          <w:rFonts w:ascii="Times New Roman" w:eastAsiaTheme="minorEastAsia" w:hAnsi="Times New Roman" w:cs="Times New Roman"/>
        </w:rPr>
        <w:t xml:space="preserve"> </w:t>
      </w:r>
      <w:r w:rsidRPr="00D0248D">
        <w:rPr>
          <w:rFonts w:ascii="Times New Roman" w:eastAsiaTheme="minorEastAsia" w:hAnsi="Times New Roman" w:cs="Times New Roman"/>
        </w:rPr>
        <w:t xml:space="preserve">or </w:t>
      </w:r>
      <w:r w:rsidR="00946DEA">
        <w:rPr>
          <w:rFonts w:ascii="Times New Roman" w:eastAsiaTheme="minorEastAsia" w:hAnsi="Times New Roman" w:cs="Times New Roman"/>
        </w:rPr>
        <w:t>‘</w:t>
      </w:r>
      <w:r w:rsidRPr="00D0248D">
        <w:rPr>
          <w:rFonts w:ascii="Times New Roman" w:eastAsiaTheme="minorEastAsia" w:hAnsi="Times New Roman" w:cs="Times New Roman"/>
          <w:i/>
        </w:rPr>
        <w:t>n</w:t>
      </w:r>
      <w:r w:rsidRPr="00D0248D">
        <w:rPr>
          <w:rFonts w:ascii="Times New Roman" w:eastAsiaTheme="minorEastAsia" w:hAnsi="Times New Roman" w:cs="Times New Roman"/>
        </w:rPr>
        <w:t>-permutation</w:t>
      </w:r>
      <w:r w:rsidR="00946DEA">
        <w:rPr>
          <w:rFonts w:ascii="Times New Roman" w:eastAsiaTheme="minorEastAsia" w:hAnsi="Times New Roman" w:cs="Times New Roman"/>
        </w:rPr>
        <w:t>’</w:t>
      </w:r>
      <w:r w:rsidRPr="00D0248D">
        <w:rPr>
          <w:rFonts w:ascii="Times New Roman" w:eastAsiaTheme="minorEastAsia" w:hAnsi="Times New Roman" w:cs="Times New Roman"/>
        </w:rPr>
        <w:t xml:space="preserve"> to</w:t>
      </w:r>
      <w:r w:rsidR="005A442C">
        <w:rPr>
          <w:rFonts w:ascii="Times New Roman" w:eastAsiaTheme="minorEastAsia" w:hAnsi="Times New Roman" w:cs="Times New Roman"/>
        </w:rPr>
        <w:t xml:space="preserve"> mean arrangements of a subset.</w:t>
      </w:r>
    </w:p>
    <w:p w:rsidR="00DF511F" w:rsidRPr="00BA6C25" w:rsidRDefault="00460FA7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exam-</w:t>
      </w:r>
      <w:r w:rsidR="002B28B4">
        <w:rPr>
          <w:rFonts w:ascii="Times New Roman" w:eastAsiaTheme="minorEastAsia" w:hAnsi="Times New Roman" w:cs="Times New Roman"/>
        </w:rPr>
        <w:t xml:space="preserve">style questions in this section involve counting with relatively simple constraints. </w:t>
      </w:r>
      <w:r w:rsidR="000B490E">
        <w:rPr>
          <w:rFonts w:ascii="Times New Roman" w:eastAsiaTheme="minorEastAsia" w:hAnsi="Times New Roman" w:cs="Times New Roman"/>
        </w:rPr>
        <w:t>They are</w:t>
      </w:r>
      <w:r w:rsidR="002B28B4">
        <w:rPr>
          <w:rFonts w:ascii="Times New Roman" w:eastAsiaTheme="minorEastAsia" w:hAnsi="Times New Roman" w:cs="Times New Roman"/>
        </w:rPr>
        <w:t xml:space="preserve"> meant to be seen as an application of section 1A as well as 1B. Some people may find the last question</w:t>
      </w:r>
      <w:r w:rsidR="00377A2E">
        <w:rPr>
          <w:rFonts w:ascii="Times New Roman" w:eastAsiaTheme="minorEastAsia" w:hAnsi="Times New Roman" w:cs="Times New Roman"/>
        </w:rPr>
        <w:t>, question 10,</w:t>
      </w:r>
      <w:r w:rsidR="002B28B4">
        <w:rPr>
          <w:rFonts w:ascii="Times New Roman" w:eastAsiaTheme="minorEastAsia" w:hAnsi="Times New Roman" w:cs="Times New Roman"/>
        </w:rPr>
        <w:t xml:space="preserve"> very easy if they look at it in the right way</w:t>
      </w:r>
      <w:r w:rsidR="00377A2E">
        <w:rPr>
          <w:rFonts w:ascii="Times New Roman" w:eastAsiaTheme="minorEastAsia" w:hAnsi="Times New Roman" w:cs="Times New Roman"/>
        </w:rPr>
        <w:t>. T</w:t>
      </w:r>
      <w:r w:rsidR="002B28B4">
        <w:rPr>
          <w:rFonts w:ascii="Times New Roman" w:eastAsiaTheme="minorEastAsia" w:hAnsi="Times New Roman" w:cs="Times New Roman"/>
        </w:rPr>
        <w:t xml:space="preserve">his highlights the importance of looking at problems flexibly. You may like to return to </w:t>
      </w:r>
      <w:r w:rsidR="00D0248D">
        <w:rPr>
          <w:rFonts w:ascii="Times New Roman" w:eastAsiaTheme="minorEastAsia" w:hAnsi="Times New Roman" w:cs="Times New Roman"/>
        </w:rPr>
        <w:t xml:space="preserve">the question </w:t>
      </w:r>
      <w:r w:rsidR="002B28B4">
        <w:rPr>
          <w:rFonts w:ascii="Times New Roman" w:eastAsiaTheme="minorEastAsia" w:hAnsi="Times New Roman" w:cs="Times New Roman"/>
        </w:rPr>
        <w:t xml:space="preserve">after </w:t>
      </w:r>
      <w:r w:rsidR="00D0248D">
        <w:rPr>
          <w:rFonts w:ascii="Times New Roman" w:eastAsiaTheme="minorEastAsia" w:hAnsi="Times New Roman" w:cs="Times New Roman"/>
        </w:rPr>
        <w:t xml:space="preserve">working on </w:t>
      </w:r>
      <w:r w:rsidR="002B28B4">
        <w:rPr>
          <w:rFonts w:ascii="Times New Roman" w:eastAsiaTheme="minorEastAsia" w:hAnsi="Times New Roman" w:cs="Times New Roman"/>
        </w:rPr>
        <w:t xml:space="preserve">combinations to see how </w:t>
      </w:r>
      <w:r w:rsidR="00D0248D">
        <w:rPr>
          <w:rFonts w:ascii="Times New Roman" w:eastAsiaTheme="minorEastAsia" w:hAnsi="Times New Roman" w:cs="Times New Roman"/>
        </w:rPr>
        <w:t xml:space="preserve">approaching </w:t>
      </w:r>
      <w:r w:rsidR="002B28B4">
        <w:rPr>
          <w:rFonts w:ascii="Times New Roman" w:eastAsiaTheme="minorEastAsia" w:hAnsi="Times New Roman" w:cs="Times New Roman"/>
        </w:rPr>
        <w:t xml:space="preserve">it by thinking </w:t>
      </w:r>
      <w:r w:rsidR="00D0248D">
        <w:rPr>
          <w:rFonts w:ascii="Times New Roman" w:eastAsiaTheme="minorEastAsia" w:hAnsi="Times New Roman" w:cs="Times New Roman"/>
        </w:rPr>
        <w:t xml:space="preserve">about it </w:t>
      </w:r>
      <w:r w:rsidR="002B28B4">
        <w:rPr>
          <w:rFonts w:ascii="Times New Roman" w:eastAsiaTheme="minorEastAsia" w:hAnsi="Times New Roman" w:cs="Times New Roman"/>
        </w:rPr>
        <w:t xml:space="preserve">explicitly as </w:t>
      </w:r>
      <w:r w:rsidR="002B28B4" w:rsidRPr="00D0248D">
        <w:rPr>
          <w:rFonts w:ascii="Times New Roman" w:eastAsiaTheme="minorEastAsia" w:hAnsi="Times New Roman" w:cs="Times New Roman"/>
        </w:rPr>
        <w:t>three rows of ten students</w:t>
      </w:r>
      <w:r w:rsidR="005A442C">
        <w:rPr>
          <w:rFonts w:ascii="Times New Roman" w:eastAsiaTheme="minorEastAsia" w:hAnsi="Times New Roman" w:cs="Times New Roman"/>
        </w:rPr>
        <w:t xml:space="preserve"> gives the same answer.</w:t>
      </w:r>
    </w:p>
    <w:p w:rsidR="00DF511F" w:rsidRPr="00D06FA7" w:rsidRDefault="00DF511F" w:rsidP="0001430A">
      <w:pPr>
        <w:pStyle w:val="Heading2"/>
        <w:rPr>
          <w:rFonts w:ascii="Times New Roman" w:eastAsiaTheme="minorEastAsia" w:hAnsi="Times New Roman" w:cs="Times New Roman"/>
        </w:rPr>
      </w:pPr>
      <w:r w:rsidRPr="00D06FA7">
        <w:rPr>
          <w:rFonts w:ascii="Times New Roman" w:eastAsiaTheme="minorEastAsia" w:hAnsi="Times New Roman" w:cs="Times New Roman"/>
        </w:rPr>
        <w:lastRenderedPageBreak/>
        <w:t xml:space="preserve">1C Algebra of </w:t>
      </w:r>
      <w:r w:rsidRPr="00FD5461">
        <w:rPr>
          <w:rFonts w:ascii="Times New Roman" w:eastAsiaTheme="minorEastAsia" w:hAnsi="Times New Roman" w:cs="Times New Roman"/>
        </w:rPr>
        <w:t>factorials</w:t>
      </w:r>
      <w:r w:rsidR="00301BFC" w:rsidRPr="00FD5461">
        <w:rPr>
          <w:rFonts w:ascii="Times New Roman" w:eastAsiaTheme="minorEastAsia" w:hAnsi="Times New Roman" w:cs="Times New Roman"/>
        </w:rPr>
        <w:t>, p9</w:t>
      </w:r>
    </w:p>
    <w:p w:rsidR="004C0C4B" w:rsidRPr="00BA6C25" w:rsidRDefault="00C527F3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 xml:space="preserve">This section is not formally mentioned on the syllabus, </w:t>
      </w:r>
      <w:r w:rsidR="0024514A">
        <w:rPr>
          <w:rFonts w:ascii="Times New Roman" w:eastAsiaTheme="minorEastAsia" w:hAnsi="Times New Roman" w:cs="Times New Roman"/>
        </w:rPr>
        <w:t>so</w:t>
      </w:r>
      <w:r w:rsidRPr="00BA6C25">
        <w:rPr>
          <w:rFonts w:ascii="Times New Roman" w:eastAsiaTheme="minorEastAsia" w:hAnsi="Times New Roman" w:cs="Times New Roman"/>
        </w:rPr>
        <w:t xml:space="preserve"> you may wish to omit it if time is limited. However, it has </w:t>
      </w:r>
      <w:r w:rsidR="002B28B4">
        <w:rPr>
          <w:rFonts w:ascii="Times New Roman" w:eastAsiaTheme="minorEastAsia" w:hAnsi="Times New Roman" w:cs="Times New Roman"/>
        </w:rPr>
        <w:t>appeared in past examination papers, particu</w:t>
      </w:r>
      <w:r w:rsidR="005A442C">
        <w:rPr>
          <w:rFonts w:ascii="Times New Roman" w:eastAsiaTheme="minorEastAsia" w:hAnsi="Times New Roman" w:cs="Times New Roman"/>
        </w:rPr>
        <w:t>larly in the statistics option.</w:t>
      </w:r>
    </w:p>
    <w:p w:rsidR="004C0C4B" w:rsidRPr="00BA6C25" w:rsidRDefault="002B28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 </w:t>
      </w:r>
      <w:r w:rsidR="00087E0E">
        <w:rPr>
          <w:rFonts w:ascii="Times New Roman" w:eastAsiaTheme="minorEastAsia" w:hAnsi="Times New Roman" w:cs="Times New Roman"/>
        </w:rPr>
        <w:t>‘</w:t>
      </w:r>
      <w:r>
        <w:rPr>
          <w:rFonts w:ascii="Times New Roman" w:eastAsiaTheme="minorEastAsia" w:hAnsi="Times New Roman" w:cs="Times New Roman"/>
        </w:rPr>
        <w:t>Research explorer</w:t>
      </w:r>
      <w:r w:rsidR="00087E0E">
        <w:rPr>
          <w:rFonts w:ascii="Times New Roman" w:eastAsiaTheme="minorEastAsia" w:hAnsi="Times New Roman" w:cs="Times New Roman"/>
        </w:rPr>
        <w:t>’</w:t>
      </w:r>
      <w:r>
        <w:rPr>
          <w:rFonts w:ascii="Times New Roman" w:eastAsiaTheme="minorEastAsia" w:hAnsi="Times New Roman" w:cs="Times New Roman"/>
        </w:rPr>
        <w:t xml:space="preserve"> on page 10 encourages thoughts about whether mathematics is driven by definitions, or usefulness drives the mathematics. </w:t>
      </w:r>
      <w:r w:rsidR="00A70BFA">
        <w:rPr>
          <w:rFonts w:ascii="Times New Roman" w:eastAsiaTheme="minorEastAsia" w:hAnsi="Times New Roman" w:cs="Times New Roman"/>
        </w:rPr>
        <w:t xml:space="preserve">0! </w:t>
      </w:r>
      <w:proofErr w:type="gramStart"/>
      <w:r w:rsidR="004C0C4B" w:rsidRPr="00BA6C25">
        <w:rPr>
          <w:rFonts w:ascii="Times New Roman" w:eastAsiaTheme="minorEastAsia" w:hAnsi="Times New Roman" w:cs="Times New Roman"/>
        </w:rPr>
        <w:t>may</w:t>
      </w:r>
      <w:proofErr w:type="gramEnd"/>
      <w:r w:rsidR="004C0C4B" w:rsidRPr="00BA6C25">
        <w:rPr>
          <w:rFonts w:ascii="Times New Roman" w:eastAsiaTheme="minorEastAsia" w:hAnsi="Times New Roman" w:cs="Times New Roman"/>
        </w:rPr>
        <w:t xml:space="preserve"> be shown to equal one by considering the pattern formed by decreasing factorials, or by considering how many ways there are to arrange no </w:t>
      </w:r>
      <w:r>
        <w:rPr>
          <w:rFonts w:ascii="Times New Roman" w:eastAsiaTheme="minorEastAsia" w:hAnsi="Times New Roman" w:cs="Times New Roman"/>
        </w:rPr>
        <w:t xml:space="preserve">objects. The </w:t>
      </w:r>
      <w:r w:rsidR="00084E4E" w:rsidRPr="00084E4E">
        <w:rPr>
          <w:rFonts w:ascii="Times New Roman" w:eastAsiaTheme="minorEastAsia" w:hAnsi="Times New Roman" w:cs="Times New Roman"/>
        </w:rPr>
        <w:t>G</w:t>
      </w:r>
      <w:r w:rsidRPr="00084E4E">
        <w:rPr>
          <w:rFonts w:ascii="Times New Roman" w:eastAsiaTheme="minorEastAsia" w:hAnsi="Times New Roman" w:cs="Times New Roman"/>
        </w:rPr>
        <w:t>amma</w:t>
      </w:r>
      <w:r>
        <w:rPr>
          <w:rFonts w:ascii="Times New Roman" w:eastAsiaTheme="minorEastAsia" w:hAnsi="Times New Roman" w:cs="Times New Roman"/>
        </w:rPr>
        <w:t xml:space="preserve"> function is possible to work with once integration by parts has been studied, although some intuition about improper integrals will be required.</w:t>
      </w:r>
    </w:p>
    <w:p w:rsidR="008F6548" w:rsidRPr="00BA6C25" w:rsidRDefault="002B28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Take note that question 6 in this section results in a cubic equation which needs to be s</w:t>
      </w:r>
      <w:r w:rsidR="005A442C">
        <w:rPr>
          <w:rFonts w:ascii="Times New Roman" w:eastAsiaTheme="minorEastAsia" w:hAnsi="Times New Roman" w:cs="Times New Roman"/>
        </w:rPr>
        <w:t>olved using calculator methods.</w:t>
      </w:r>
    </w:p>
    <w:p w:rsidR="00174F2D" w:rsidRPr="00D06FA7" w:rsidRDefault="00174F2D" w:rsidP="0001430A">
      <w:pPr>
        <w:pStyle w:val="Heading2"/>
        <w:rPr>
          <w:rFonts w:ascii="Times New Roman" w:eastAsiaTheme="minorEastAsia" w:hAnsi="Times New Roman" w:cs="Times New Roman"/>
        </w:rPr>
      </w:pPr>
      <w:r w:rsidRPr="00D06FA7">
        <w:rPr>
          <w:rFonts w:ascii="Times New Roman" w:eastAsiaTheme="minorEastAsia" w:hAnsi="Times New Roman" w:cs="Times New Roman"/>
        </w:rPr>
        <w:t>1D</w:t>
      </w:r>
      <w:r w:rsidR="00105881">
        <w:rPr>
          <w:rFonts w:ascii="Times New Roman" w:eastAsiaTheme="minorEastAsia" w:hAnsi="Times New Roman" w:cs="Times New Roman"/>
        </w:rPr>
        <w:t xml:space="preserve"> </w:t>
      </w:r>
      <w:r w:rsidRPr="00D06FA7">
        <w:rPr>
          <w:rFonts w:ascii="Times New Roman" w:eastAsiaTheme="minorEastAsia" w:hAnsi="Times New Roman" w:cs="Times New Roman"/>
        </w:rPr>
        <w:t>Co</w:t>
      </w:r>
      <w:r w:rsidR="004C0C4B">
        <w:rPr>
          <w:rFonts w:ascii="Times New Roman" w:eastAsiaTheme="minorEastAsia" w:hAnsi="Times New Roman" w:cs="Times New Roman"/>
        </w:rPr>
        <w:t>unting selections</w:t>
      </w:r>
      <w:r w:rsidR="00AA60AD">
        <w:rPr>
          <w:rFonts w:ascii="Times New Roman" w:eastAsiaTheme="minorEastAsia" w:hAnsi="Times New Roman" w:cs="Times New Roman"/>
        </w:rPr>
        <w:t>, p11</w:t>
      </w:r>
    </w:p>
    <w:p w:rsidR="00174F2D" w:rsidRPr="00BA6C25" w:rsidRDefault="00174F2D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>From an exam perspective</w:t>
      </w:r>
      <w:r w:rsidR="004C0C4B" w:rsidRPr="00BA6C25">
        <w:rPr>
          <w:rFonts w:ascii="Times New Roman" w:eastAsiaTheme="minorEastAsia" w:hAnsi="Times New Roman" w:cs="Times New Roman"/>
        </w:rPr>
        <w:t>,</w:t>
      </w:r>
      <w:r w:rsidRPr="00BA6C25">
        <w:rPr>
          <w:rFonts w:ascii="Times New Roman" w:eastAsiaTheme="minorEastAsia" w:hAnsi="Times New Roman" w:cs="Times New Roman"/>
        </w:rPr>
        <w:t xml:space="preserve"> this is probably the most important section. </w:t>
      </w:r>
      <w:r w:rsidR="004C0C4B" w:rsidRPr="00BA6C25">
        <w:rPr>
          <w:rFonts w:ascii="Times New Roman" w:eastAsiaTheme="minorEastAsia" w:hAnsi="Times New Roman" w:cs="Times New Roman"/>
        </w:rPr>
        <w:t>Throughout the chapter, w</w:t>
      </w:r>
      <w:r w:rsidR="00B34B59" w:rsidRPr="00BA6C25">
        <w:rPr>
          <w:rFonts w:ascii="Times New Roman" w:eastAsiaTheme="minorEastAsia" w:hAnsi="Times New Roman" w:cs="Times New Roman"/>
        </w:rPr>
        <w:t xml:space="preserve">e have tried to be consistent in using </w:t>
      </w:r>
      <w:r w:rsidR="00946DEA">
        <w:rPr>
          <w:rFonts w:ascii="Times New Roman" w:eastAsiaTheme="minorEastAsia" w:hAnsi="Times New Roman" w:cs="Times New Roman"/>
        </w:rPr>
        <w:t>‘</w:t>
      </w:r>
      <w:r w:rsidR="00B34B59" w:rsidRPr="00946DEA">
        <w:rPr>
          <w:rFonts w:ascii="Times New Roman" w:eastAsiaTheme="minorEastAsia" w:hAnsi="Times New Roman" w:cs="Times New Roman"/>
        </w:rPr>
        <w:t>selections</w:t>
      </w:r>
      <w:r w:rsidR="00946DEA">
        <w:rPr>
          <w:rFonts w:ascii="Times New Roman" w:eastAsiaTheme="minorEastAsia" w:hAnsi="Times New Roman" w:cs="Times New Roman"/>
        </w:rPr>
        <w:t>’</w:t>
      </w:r>
      <w:r w:rsidR="00087E0E">
        <w:rPr>
          <w:rFonts w:ascii="Times New Roman" w:eastAsiaTheme="minorEastAsia" w:hAnsi="Times New Roman" w:cs="Times New Roman"/>
        </w:rPr>
        <w:t xml:space="preserve"> </w:t>
      </w:r>
      <w:r w:rsidR="00B34B59" w:rsidRPr="00BA6C25">
        <w:rPr>
          <w:rFonts w:ascii="Times New Roman" w:eastAsiaTheme="minorEastAsia" w:hAnsi="Times New Roman" w:cs="Times New Roman"/>
        </w:rPr>
        <w:t xml:space="preserve">to mean unordered subsets and </w:t>
      </w:r>
      <w:r w:rsidR="00946DEA">
        <w:rPr>
          <w:rFonts w:ascii="Times New Roman" w:eastAsiaTheme="minorEastAsia" w:hAnsi="Times New Roman" w:cs="Times New Roman"/>
        </w:rPr>
        <w:t>‘</w:t>
      </w:r>
      <w:r w:rsidR="00B34B59" w:rsidRPr="00946DEA">
        <w:rPr>
          <w:rFonts w:ascii="Times New Roman" w:eastAsiaTheme="minorEastAsia" w:hAnsi="Times New Roman" w:cs="Times New Roman"/>
        </w:rPr>
        <w:t>arrangements</w:t>
      </w:r>
      <w:r w:rsidR="00946DEA">
        <w:rPr>
          <w:rFonts w:ascii="Times New Roman" w:eastAsiaTheme="minorEastAsia" w:hAnsi="Times New Roman" w:cs="Times New Roman"/>
        </w:rPr>
        <w:t>’</w:t>
      </w:r>
      <w:r w:rsidR="00B34B59" w:rsidRPr="00BA6C25">
        <w:rPr>
          <w:rFonts w:ascii="Times New Roman" w:eastAsiaTheme="minorEastAsia" w:hAnsi="Times New Roman" w:cs="Times New Roman"/>
        </w:rPr>
        <w:t xml:space="preserve"> to mean ordered subsets</w:t>
      </w:r>
      <w:r w:rsidR="002B28B4">
        <w:rPr>
          <w:rFonts w:ascii="Times New Roman" w:eastAsiaTheme="minorEastAsia" w:hAnsi="Times New Roman" w:cs="Times New Roman"/>
        </w:rPr>
        <w:t xml:space="preserve"> (see section 1B), but this </w:t>
      </w:r>
      <w:r w:rsidR="005A442C">
        <w:rPr>
          <w:rFonts w:ascii="Times New Roman" w:eastAsiaTheme="minorEastAsia" w:hAnsi="Times New Roman" w:cs="Times New Roman"/>
        </w:rPr>
        <w:t>is not official IB terminology.</w:t>
      </w:r>
    </w:p>
    <w:p w:rsidR="00174F2D" w:rsidRPr="00BA6C25" w:rsidRDefault="002B28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 </w:t>
      </w:r>
      <w:r w:rsidR="00087E0E">
        <w:rPr>
          <w:rFonts w:ascii="Times New Roman" w:eastAsiaTheme="minorEastAsia" w:hAnsi="Times New Roman" w:cs="Times New Roman"/>
        </w:rPr>
        <w:t>‘</w:t>
      </w:r>
      <w:r w:rsidR="006566AD">
        <w:rPr>
          <w:rFonts w:ascii="Times New Roman" w:eastAsiaTheme="minorEastAsia" w:hAnsi="Times New Roman" w:cs="Times New Roman"/>
        </w:rPr>
        <w:t>Theory of k</w:t>
      </w:r>
      <w:r>
        <w:rPr>
          <w:rFonts w:ascii="Times New Roman" w:eastAsiaTheme="minorEastAsia" w:hAnsi="Times New Roman" w:cs="Times New Roman"/>
        </w:rPr>
        <w:t xml:space="preserve">nowledge </w:t>
      </w:r>
      <w:r w:rsidR="00FD5461">
        <w:rPr>
          <w:rFonts w:ascii="Times New Roman" w:eastAsiaTheme="minorEastAsia" w:hAnsi="Times New Roman" w:cs="Times New Roman"/>
        </w:rPr>
        <w:t>issues</w:t>
      </w:r>
      <w:r w:rsidR="00087E0E">
        <w:rPr>
          <w:rFonts w:ascii="Times New Roman" w:eastAsiaTheme="minorEastAsia" w:hAnsi="Times New Roman" w:cs="Times New Roman"/>
        </w:rPr>
        <w:t>’</w:t>
      </w:r>
      <w:r w:rsidR="00FD546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box in this section (page 12) highlights the idea that labels can sometimes appear to obstruct knowledge</w:t>
      </w:r>
      <w:r w:rsidR="0085701F">
        <w:rPr>
          <w:rFonts w:ascii="Times New Roman" w:eastAsiaTheme="minorEastAsia" w:hAnsi="Times New Roman" w:cs="Times New Roman"/>
        </w:rPr>
        <w:t>. But,</w:t>
      </w:r>
      <w:r>
        <w:rPr>
          <w:rFonts w:ascii="Times New Roman" w:eastAsiaTheme="minorEastAsia" w:hAnsi="Times New Roman" w:cs="Times New Roman"/>
        </w:rPr>
        <w:t xml:space="preserve"> hopefully </w:t>
      </w:r>
      <w:r w:rsidR="00FD5461">
        <w:rPr>
          <w:rFonts w:ascii="Times New Roman" w:eastAsiaTheme="minorEastAsia" w:hAnsi="Times New Roman" w:cs="Times New Roman"/>
        </w:rPr>
        <w:t xml:space="preserve">they </w:t>
      </w:r>
      <w:r>
        <w:rPr>
          <w:rFonts w:ascii="Times New Roman" w:eastAsiaTheme="minorEastAsia" w:hAnsi="Times New Roman" w:cs="Times New Roman"/>
        </w:rPr>
        <w:t>allow more complex ideas to be developed</w:t>
      </w:r>
      <w:r w:rsidR="005A442C">
        <w:rPr>
          <w:rFonts w:ascii="Times New Roman" w:eastAsiaTheme="minorEastAsia" w:hAnsi="Times New Roman" w:cs="Times New Roman"/>
        </w:rPr>
        <w:t>.</w:t>
      </w:r>
    </w:p>
    <w:p w:rsidR="00174F2D" w:rsidRPr="00BA6C25" w:rsidRDefault="002B28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If section 1C has been covered, then question 3 should be answered by turning the equations into a quadratic or cubic equation</w:t>
      </w:r>
      <w:r w:rsidR="0085701F">
        <w:rPr>
          <w:rFonts w:ascii="Times New Roman" w:eastAsiaTheme="minorEastAsia" w:hAnsi="Times New Roman" w:cs="Times New Roman"/>
        </w:rPr>
        <w:t>. O</w:t>
      </w:r>
      <w:r>
        <w:rPr>
          <w:rFonts w:ascii="Times New Roman" w:eastAsiaTheme="minorEastAsia" w:hAnsi="Times New Roman" w:cs="Times New Roman"/>
        </w:rPr>
        <w:t>therwise it must be approached using</w:t>
      </w:r>
      <w:r w:rsidR="000A542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trial-and-improvement or using the calculator to form a table.</w:t>
      </w:r>
    </w:p>
    <w:p w:rsidR="0001430A" w:rsidRPr="00D06FA7" w:rsidRDefault="0001430A" w:rsidP="0001430A">
      <w:pPr>
        <w:pStyle w:val="Heading2"/>
        <w:rPr>
          <w:rFonts w:ascii="Times New Roman" w:eastAsiaTheme="minorEastAsia" w:hAnsi="Times New Roman" w:cs="Times New Roman"/>
        </w:rPr>
      </w:pPr>
      <w:r w:rsidRPr="00D06FA7">
        <w:rPr>
          <w:rFonts w:ascii="Times New Roman" w:eastAsiaTheme="minorEastAsia" w:hAnsi="Times New Roman" w:cs="Times New Roman"/>
        </w:rPr>
        <w:t>1E</w:t>
      </w:r>
      <w:r w:rsidR="00105881">
        <w:rPr>
          <w:rFonts w:ascii="Times New Roman" w:eastAsiaTheme="minorEastAsia" w:hAnsi="Times New Roman" w:cs="Times New Roman"/>
        </w:rPr>
        <w:t xml:space="preserve"> </w:t>
      </w:r>
      <w:r w:rsidRPr="00D06FA7">
        <w:rPr>
          <w:rFonts w:ascii="Times New Roman" w:eastAsiaTheme="minorEastAsia" w:hAnsi="Times New Roman" w:cs="Times New Roman"/>
        </w:rPr>
        <w:t xml:space="preserve">Exclusion </w:t>
      </w:r>
      <w:r w:rsidR="00E60688">
        <w:rPr>
          <w:rFonts w:ascii="Times New Roman" w:eastAsiaTheme="minorEastAsia" w:hAnsi="Times New Roman" w:cs="Times New Roman"/>
        </w:rPr>
        <w:t>p</w:t>
      </w:r>
      <w:r w:rsidRPr="00D06FA7">
        <w:rPr>
          <w:rFonts w:ascii="Times New Roman" w:eastAsiaTheme="minorEastAsia" w:hAnsi="Times New Roman" w:cs="Times New Roman"/>
        </w:rPr>
        <w:t>rinciple</w:t>
      </w:r>
      <w:r w:rsidR="00AA60AD">
        <w:rPr>
          <w:rFonts w:ascii="Times New Roman" w:eastAsiaTheme="minorEastAsia" w:hAnsi="Times New Roman" w:cs="Times New Roman"/>
        </w:rPr>
        <w:t>, p15</w:t>
      </w:r>
    </w:p>
    <w:p w:rsidR="0001430A" w:rsidRPr="00BA6C25" w:rsidRDefault="0001430A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 xml:space="preserve">Students may find the application of this principle fairly obvious. What needs to be </w:t>
      </w:r>
      <w:r w:rsidRPr="00D0248D">
        <w:rPr>
          <w:rFonts w:ascii="Times New Roman" w:eastAsiaTheme="minorEastAsia" w:hAnsi="Times New Roman" w:cs="Times New Roman"/>
        </w:rPr>
        <w:t xml:space="preserve">emphasised is </w:t>
      </w:r>
      <w:r w:rsidR="00D0248D">
        <w:rPr>
          <w:rFonts w:ascii="Times New Roman" w:eastAsiaTheme="minorEastAsia" w:hAnsi="Times New Roman" w:cs="Times New Roman"/>
        </w:rPr>
        <w:t>how to recognise</w:t>
      </w:r>
      <w:r w:rsidR="00D0248D" w:rsidRPr="00BA6C25">
        <w:rPr>
          <w:rFonts w:ascii="Times New Roman" w:eastAsiaTheme="minorEastAsia" w:hAnsi="Times New Roman" w:cs="Times New Roman"/>
        </w:rPr>
        <w:t xml:space="preserve"> </w:t>
      </w:r>
      <w:r w:rsidRPr="00BA6C25">
        <w:rPr>
          <w:rFonts w:ascii="Times New Roman" w:eastAsiaTheme="minorEastAsia" w:hAnsi="Times New Roman" w:cs="Times New Roman"/>
        </w:rPr>
        <w:t xml:space="preserve">questions where it is a useful method. </w:t>
      </w:r>
    </w:p>
    <w:p w:rsidR="0001430A" w:rsidRPr="00D06FA7" w:rsidRDefault="00301BFC" w:rsidP="00C374D5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1F Counting ordered selections</w:t>
      </w:r>
      <w:r w:rsidR="00AA60AD">
        <w:rPr>
          <w:rFonts w:ascii="Times New Roman" w:eastAsiaTheme="minorEastAsia" w:hAnsi="Times New Roman" w:cs="Times New Roman"/>
        </w:rPr>
        <w:t>, p18</w:t>
      </w:r>
    </w:p>
    <w:p w:rsidR="00B34B59" w:rsidRPr="00BA6C25" w:rsidRDefault="00B34B59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 xml:space="preserve">The formula for permutations is new to the course. We have </w:t>
      </w:r>
      <w:r w:rsidR="00F25E0C">
        <w:rPr>
          <w:rFonts w:ascii="Times New Roman" w:eastAsiaTheme="minorEastAsia" w:hAnsi="Times New Roman" w:cs="Times New Roman"/>
        </w:rPr>
        <w:t xml:space="preserve">derived it from the process of </w:t>
      </w:r>
      <w:r w:rsidR="00270DAF">
        <w:rPr>
          <w:rFonts w:ascii="Times New Roman" w:eastAsiaTheme="minorEastAsia" w:hAnsi="Times New Roman" w:cs="Times New Roman"/>
        </w:rPr>
        <w:t>selecti</w:t>
      </w:r>
      <w:r w:rsidR="00F25E0C">
        <w:rPr>
          <w:rFonts w:ascii="Times New Roman" w:eastAsiaTheme="minorEastAsia" w:hAnsi="Times New Roman" w:cs="Times New Roman"/>
        </w:rPr>
        <w:t>ng a</w:t>
      </w:r>
      <w:r w:rsidRPr="00BA6C25">
        <w:rPr>
          <w:rFonts w:ascii="Times New Roman" w:eastAsiaTheme="minorEastAsia" w:hAnsi="Times New Roman" w:cs="Times New Roman"/>
        </w:rPr>
        <w:t xml:space="preserve"> subset</w:t>
      </w:r>
      <w:r w:rsidR="00F25E0C">
        <w:rPr>
          <w:rFonts w:ascii="Times New Roman" w:eastAsiaTheme="minorEastAsia" w:hAnsi="Times New Roman" w:cs="Times New Roman"/>
        </w:rPr>
        <w:t xml:space="preserve"> and</w:t>
      </w:r>
      <w:r w:rsidRPr="00BA6C25">
        <w:rPr>
          <w:rFonts w:ascii="Times New Roman" w:eastAsiaTheme="minorEastAsia" w:hAnsi="Times New Roman" w:cs="Times New Roman"/>
        </w:rPr>
        <w:t xml:space="preserve"> </w:t>
      </w:r>
      <w:r w:rsidR="00F25E0C">
        <w:rPr>
          <w:rFonts w:ascii="Times New Roman" w:eastAsiaTheme="minorEastAsia" w:hAnsi="Times New Roman" w:cs="Times New Roman"/>
        </w:rPr>
        <w:t>then</w:t>
      </w:r>
      <w:r w:rsidRPr="00BA6C25">
        <w:rPr>
          <w:rFonts w:ascii="Times New Roman" w:eastAsiaTheme="minorEastAsia" w:hAnsi="Times New Roman" w:cs="Times New Roman"/>
        </w:rPr>
        <w:t xml:space="preserve"> arranging it</w:t>
      </w:r>
      <w:r w:rsidR="00F76715">
        <w:rPr>
          <w:rFonts w:ascii="Times New Roman" w:eastAsiaTheme="minorEastAsia" w:hAnsi="Times New Roman" w:cs="Times New Roman"/>
        </w:rPr>
        <w:t>. However</w:t>
      </w:r>
      <w:r w:rsidRPr="00BA6C25">
        <w:rPr>
          <w:rFonts w:ascii="Times New Roman" w:eastAsiaTheme="minorEastAsia" w:hAnsi="Times New Roman" w:cs="Times New Roman"/>
        </w:rPr>
        <w:t xml:space="preserve">, </w:t>
      </w:r>
      <w:r w:rsidR="002B28B4">
        <w:rPr>
          <w:rFonts w:ascii="Times New Roman" w:eastAsiaTheme="minorEastAsia" w:hAnsi="Times New Roman" w:cs="Times New Roman"/>
        </w:rPr>
        <w:t>you might li</w:t>
      </w:r>
      <w:r w:rsidR="00270DAF">
        <w:rPr>
          <w:rFonts w:ascii="Times New Roman" w:eastAsiaTheme="minorEastAsia" w:hAnsi="Times New Roman" w:cs="Times New Roman"/>
        </w:rPr>
        <w:t>ke to show how the formula can be derived</w:t>
      </w:r>
      <w:r w:rsidR="002B28B4">
        <w:rPr>
          <w:rFonts w:ascii="Times New Roman" w:eastAsiaTheme="minorEastAsia" w:hAnsi="Times New Roman" w:cs="Times New Roman"/>
        </w:rPr>
        <w:t xml:space="preserve"> directly from the product rule. The main emphasis in this topic should be distinguishing between situations using combinations and situations using per</w:t>
      </w:r>
      <w:r w:rsidR="005A442C">
        <w:rPr>
          <w:rFonts w:ascii="Times New Roman" w:eastAsiaTheme="minorEastAsia" w:hAnsi="Times New Roman" w:cs="Times New Roman"/>
        </w:rPr>
        <w:t>mutations.</w:t>
      </w:r>
    </w:p>
    <w:p w:rsidR="0001430A" w:rsidRPr="00D06FA7" w:rsidRDefault="00C374D5" w:rsidP="00C374D5">
      <w:pPr>
        <w:pStyle w:val="Heading2"/>
        <w:rPr>
          <w:rFonts w:ascii="Times New Roman" w:eastAsiaTheme="minorEastAsia" w:hAnsi="Times New Roman" w:cs="Times New Roman"/>
        </w:rPr>
      </w:pPr>
      <w:r w:rsidRPr="00D06FA7">
        <w:rPr>
          <w:rFonts w:ascii="Times New Roman" w:eastAsiaTheme="minorEastAsia" w:hAnsi="Times New Roman" w:cs="Times New Roman"/>
        </w:rPr>
        <w:t>1G</w:t>
      </w:r>
      <w:r w:rsidR="00105881">
        <w:rPr>
          <w:rFonts w:ascii="Times New Roman" w:eastAsiaTheme="minorEastAsia" w:hAnsi="Times New Roman" w:cs="Times New Roman"/>
        </w:rPr>
        <w:t xml:space="preserve"> </w:t>
      </w:r>
      <w:r w:rsidRPr="00D06FA7">
        <w:rPr>
          <w:rFonts w:ascii="Times New Roman" w:eastAsiaTheme="minorEastAsia" w:hAnsi="Times New Roman" w:cs="Times New Roman"/>
        </w:rPr>
        <w:t>Keeping objects together or separated</w:t>
      </w:r>
      <w:r w:rsidR="00AA60AD">
        <w:rPr>
          <w:rFonts w:ascii="Times New Roman" w:eastAsiaTheme="minorEastAsia" w:hAnsi="Times New Roman" w:cs="Times New Roman"/>
        </w:rPr>
        <w:t>, p21</w:t>
      </w:r>
    </w:p>
    <w:p w:rsidR="00C374D5" w:rsidRPr="00BA6C25" w:rsidRDefault="00C374D5">
      <w:pPr>
        <w:rPr>
          <w:rFonts w:ascii="Times New Roman" w:eastAsiaTheme="minorEastAsia" w:hAnsi="Times New Roman" w:cs="Times New Roman"/>
        </w:rPr>
      </w:pPr>
      <w:r w:rsidRPr="00BA6C25">
        <w:rPr>
          <w:rFonts w:ascii="Times New Roman" w:eastAsiaTheme="minorEastAsia" w:hAnsi="Times New Roman" w:cs="Times New Roman"/>
        </w:rPr>
        <w:t xml:space="preserve">This section is aimed at </w:t>
      </w:r>
      <w:r w:rsidR="00F76715">
        <w:rPr>
          <w:rFonts w:ascii="Times New Roman" w:eastAsiaTheme="minorEastAsia" w:hAnsi="Times New Roman" w:cs="Times New Roman"/>
        </w:rPr>
        <w:t>students</w:t>
      </w:r>
      <w:r w:rsidR="00F76715" w:rsidRPr="00BA6C25">
        <w:rPr>
          <w:rFonts w:ascii="Times New Roman" w:eastAsiaTheme="minorEastAsia" w:hAnsi="Times New Roman" w:cs="Times New Roman"/>
        </w:rPr>
        <w:t xml:space="preserve"> </w:t>
      </w:r>
      <w:r w:rsidRPr="00BA6C25">
        <w:rPr>
          <w:rFonts w:ascii="Times New Roman" w:eastAsiaTheme="minorEastAsia" w:hAnsi="Times New Roman" w:cs="Times New Roman"/>
        </w:rPr>
        <w:t>aiming to get a high grade in the examination. It may be better to</w:t>
      </w:r>
      <w:r w:rsidR="005A442C">
        <w:rPr>
          <w:rFonts w:ascii="Times New Roman" w:eastAsiaTheme="minorEastAsia" w:hAnsi="Times New Roman" w:cs="Times New Roman"/>
        </w:rPr>
        <w:t xml:space="preserve"> avoid it with weaker students.</w:t>
      </w:r>
    </w:p>
    <w:p w:rsidR="00174F2D" w:rsidRPr="00D06FA7" w:rsidRDefault="00C374D5" w:rsidP="00C374D5">
      <w:pPr>
        <w:pStyle w:val="Heading2"/>
        <w:rPr>
          <w:rFonts w:ascii="Times New Roman" w:eastAsiaTheme="minorEastAsia" w:hAnsi="Times New Roman" w:cs="Times New Roman"/>
        </w:rPr>
      </w:pPr>
      <w:r w:rsidRPr="00D06FA7">
        <w:rPr>
          <w:rFonts w:ascii="Times New Roman" w:eastAsiaTheme="minorEastAsia" w:hAnsi="Times New Roman" w:cs="Times New Roman"/>
        </w:rPr>
        <w:t>Mixed examination practice 1</w:t>
      </w:r>
      <w:r w:rsidR="00AA60AD">
        <w:rPr>
          <w:rFonts w:ascii="Times New Roman" w:eastAsiaTheme="minorEastAsia" w:hAnsi="Times New Roman" w:cs="Times New Roman"/>
        </w:rPr>
        <w:t>, p25</w:t>
      </w:r>
    </w:p>
    <w:p w:rsidR="00301BFC" w:rsidRPr="00BA6C25" w:rsidRDefault="00C374D5" w:rsidP="00C374D5">
      <w:pPr>
        <w:rPr>
          <w:rFonts w:ascii="Times New Roman" w:hAnsi="Times New Roman" w:cs="Times New Roman"/>
        </w:rPr>
      </w:pPr>
      <w:r w:rsidRPr="00BA6C25">
        <w:rPr>
          <w:rFonts w:ascii="Times New Roman" w:hAnsi="Times New Roman" w:cs="Times New Roman"/>
        </w:rPr>
        <w:t xml:space="preserve">Short question 7 requires ideas from section 1C. </w:t>
      </w:r>
    </w:p>
    <w:p w:rsidR="00FD5461" w:rsidRDefault="002B28B4" w:rsidP="00C3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Long question 4 encourages a counting way of </w:t>
      </w:r>
      <w:r w:rsidR="00F76715">
        <w:rPr>
          <w:rFonts w:ascii="Times New Roman" w:hAnsi="Times New Roman" w:cs="Times New Roman"/>
        </w:rPr>
        <w:t xml:space="preserve">looking </w:t>
      </w:r>
      <w:r>
        <w:rPr>
          <w:rFonts w:ascii="Times New Roman" w:hAnsi="Times New Roman" w:cs="Times New Roman"/>
        </w:rPr>
        <w:t>at a question which is not obviously about combinations. The R’s and D’s corr</w:t>
      </w:r>
      <w:r w:rsidR="005A442C">
        <w:rPr>
          <w:rFonts w:ascii="Times New Roman" w:hAnsi="Times New Roman" w:cs="Times New Roman"/>
        </w:rPr>
        <w:t>espond to moves right and down.</w:t>
      </w:r>
    </w:p>
    <w:p w:rsidR="00C374D5" w:rsidRPr="00D06FA7" w:rsidRDefault="002B28B4" w:rsidP="00C374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Long question 5 test</w:t>
      </w:r>
      <w:r w:rsidR="0024514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the idea of </w:t>
      </w:r>
      <w:r w:rsidRPr="00D0248D">
        <w:rPr>
          <w:rFonts w:ascii="Times New Roman" w:hAnsi="Times New Roman" w:cs="Times New Roman"/>
        </w:rPr>
        <w:t>double counting</w:t>
      </w:r>
      <w:r w:rsidR="003A6666" w:rsidRPr="00D0248D">
        <w:rPr>
          <w:rFonts w:ascii="Times New Roman" w:hAnsi="Times New Roman" w:cs="Times New Roman"/>
        </w:rPr>
        <w:t>.</w:t>
      </w:r>
      <w:r w:rsidR="00EC0971" w:rsidRPr="00D0248D">
        <w:rPr>
          <w:rFonts w:ascii="Times New Roman" w:hAnsi="Times New Roman" w:cs="Times New Roman"/>
        </w:rPr>
        <w:t xml:space="preserve"> </w:t>
      </w:r>
      <w:r w:rsidR="00992163" w:rsidRPr="00992163">
        <w:rPr>
          <w:rFonts w:ascii="Times New Roman" w:eastAsiaTheme="minorEastAsia" w:hAnsi="Times New Roman" w:cs="Times New Roman"/>
          <w:position w:val="-28"/>
        </w:rPr>
        <w:object w:dxaOrig="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25pt;height:33.9pt" o:ole="">
            <v:imagedata r:id="rId7" o:title=""/>
          </v:shape>
          <o:OLEObject Type="Embed" ProgID="Equation.DSMT4" ShapeID="_x0000_i1025" DrawAspect="Content" ObjectID="_1428226954" r:id="rId8"/>
        </w:object>
      </w:r>
      <w:r w:rsidR="00992163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EC0971" w:rsidRPr="00D0248D">
        <w:rPr>
          <w:rFonts w:ascii="Times New Roman" w:eastAsiaTheme="minorEastAsia" w:hAnsi="Times New Roman" w:cs="Times New Roman"/>
        </w:rPr>
        <w:t>would</w:t>
      </w:r>
      <w:proofErr w:type="gramEnd"/>
      <w:r w:rsidR="00EC0971" w:rsidRPr="00D0248D">
        <w:rPr>
          <w:rFonts w:ascii="Times New Roman" w:eastAsiaTheme="minorEastAsia" w:hAnsi="Times New Roman" w:cs="Times New Roman"/>
        </w:rPr>
        <w:t xml:space="preserve"> count</w:t>
      </w:r>
      <w:r w:rsidR="00EC0971" w:rsidRPr="00BA6C25">
        <w:rPr>
          <w:rFonts w:ascii="Times New Roman" w:eastAsiaTheme="minorEastAsia" w:hAnsi="Times New Roman" w:cs="Times New Roman"/>
        </w:rPr>
        <w:t xml:space="preserve"> the same six people on a team twice</w:t>
      </w:r>
      <w:r w:rsidR="003A6666">
        <w:rPr>
          <w:rFonts w:ascii="Times New Roman" w:eastAsiaTheme="minorEastAsia" w:hAnsi="Times New Roman" w:cs="Times New Roman"/>
        </w:rPr>
        <w:t>:</w:t>
      </w:r>
      <w:r w:rsidR="00EC0971" w:rsidRPr="00BA6C25">
        <w:rPr>
          <w:rFonts w:ascii="Times New Roman" w:eastAsiaTheme="minorEastAsia" w:hAnsi="Times New Roman" w:cs="Times New Roman"/>
        </w:rPr>
        <w:t xml:space="preserve"> once when all six were selec</w:t>
      </w:r>
      <w:r>
        <w:rPr>
          <w:rFonts w:ascii="Times New Roman" w:eastAsiaTheme="minorEastAsia" w:hAnsi="Times New Roman" w:cs="Times New Roman"/>
        </w:rPr>
        <w:t>ted, and once when all six were not selected.</w:t>
      </w:r>
    </w:p>
    <w:sectPr w:rsidR="00C374D5" w:rsidRPr="00D06FA7" w:rsidSect="00995E9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54" w:rsidRDefault="00377654" w:rsidP="00D06FA7">
      <w:pPr>
        <w:spacing w:after="0" w:line="240" w:lineRule="auto"/>
      </w:pPr>
      <w:r>
        <w:separator/>
      </w:r>
    </w:p>
  </w:endnote>
  <w:endnote w:type="continuationSeparator" w:id="0">
    <w:p w:rsidR="00377654" w:rsidRDefault="00377654" w:rsidP="00D0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FC" w:rsidRPr="00556E52" w:rsidRDefault="00301BFC" w:rsidP="00301BF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 xml:space="preserve">Copyright Cambridge University Press </w:t>
    </w:r>
    <w:r w:rsidR="00FE2010" w:rsidRPr="00556E52">
      <w:rPr>
        <w:rFonts w:ascii="Times New Roman" w:hAnsi="Times New Roman" w:cs="Times New Roman"/>
      </w:rPr>
      <w:t>201</w:t>
    </w:r>
    <w:r w:rsidR="00FE2010"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581D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581D27" w:rsidRPr="00556E52">
      <w:rPr>
        <w:rStyle w:val="PageNumber"/>
        <w:rFonts w:ascii="Times New Roman" w:hAnsi="Times New Roman" w:cs="Times New Roman"/>
      </w:rPr>
      <w:fldChar w:fldCharType="separate"/>
    </w:r>
    <w:r w:rsidR="002139AD">
      <w:rPr>
        <w:rStyle w:val="PageNumber"/>
        <w:rFonts w:ascii="Times New Roman" w:hAnsi="Times New Roman" w:cs="Times New Roman"/>
        <w:noProof/>
      </w:rPr>
      <w:t>1</w:t>
    </w:r>
    <w:r w:rsidR="00581D2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581D2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581D27" w:rsidRPr="00556E52">
      <w:rPr>
        <w:rStyle w:val="PageNumber"/>
        <w:rFonts w:ascii="Times New Roman" w:hAnsi="Times New Roman" w:cs="Times New Roman"/>
      </w:rPr>
      <w:fldChar w:fldCharType="separate"/>
    </w:r>
    <w:r w:rsidR="002139AD">
      <w:rPr>
        <w:rStyle w:val="PageNumber"/>
        <w:rFonts w:ascii="Times New Roman" w:hAnsi="Times New Roman" w:cs="Times New Roman"/>
        <w:noProof/>
      </w:rPr>
      <w:t>2</w:t>
    </w:r>
    <w:r w:rsidR="00581D27" w:rsidRPr="00556E52">
      <w:rPr>
        <w:rStyle w:val="PageNumber"/>
        <w:rFonts w:ascii="Times New Roman" w:hAnsi="Times New Roman" w:cs="Times New Roman"/>
      </w:rPr>
      <w:fldChar w:fldCharType="end"/>
    </w:r>
  </w:p>
  <w:p w:rsidR="00301BFC" w:rsidRDefault="00301B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54" w:rsidRDefault="00377654" w:rsidP="00D06FA7">
      <w:pPr>
        <w:spacing w:after="0" w:line="240" w:lineRule="auto"/>
      </w:pPr>
      <w:r>
        <w:separator/>
      </w:r>
    </w:p>
  </w:footnote>
  <w:footnote w:type="continuationSeparator" w:id="0">
    <w:p w:rsidR="00377654" w:rsidRDefault="00377654" w:rsidP="00D06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FC" w:rsidRDefault="00301BFC" w:rsidP="00D06FA7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301BFC" w:rsidRDefault="00A70BFA">
    <w:pPr>
      <w:pStyle w:val="Header"/>
    </w:pPr>
    <w:r w:rsidRPr="00A70BFA">
      <w:rPr>
        <w:position w:val="-4"/>
      </w:rPr>
      <w:object w:dxaOrig="180" w:dyaOrig="2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pt;height:13.85pt" o:ole="">
          <v:imagedata r:id="rId2" o:title=""/>
        </v:shape>
        <o:OLEObject Type="Embed" ProgID="Equation.DSMT4" ShapeID="_x0000_i1026" DrawAspect="Content" ObjectID="_1428226955" r:id="rId3"/>
      </w:objec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revisionView w:inkAnnotations="0"/>
  <w:defaultTabStop w:val="720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829"/>
    <w:rsid w:val="0001430A"/>
    <w:rsid w:val="0003434F"/>
    <w:rsid w:val="00063C72"/>
    <w:rsid w:val="000650B1"/>
    <w:rsid w:val="00084E4E"/>
    <w:rsid w:val="00087E0E"/>
    <w:rsid w:val="000A5428"/>
    <w:rsid w:val="000B4082"/>
    <w:rsid w:val="000B4545"/>
    <w:rsid w:val="000B490E"/>
    <w:rsid w:val="000C06A5"/>
    <w:rsid w:val="000D5EC9"/>
    <w:rsid w:val="000E45F3"/>
    <w:rsid w:val="000E6362"/>
    <w:rsid w:val="000F596D"/>
    <w:rsid w:val="0010057C"/>
    <w:rsid w:val="00105881"/>
    <w:rsid w:val="001108AF"/>
    <w:rsid w:val="00112F7A"/>
    <w:rsid w:val="001137D2"/>
    <w:rsid w:val="00126ED4"/>
    <w:rsid w:val="0013430A"/>
    <w:rsid w:val="00174F2D"/>
    <w:rsid w:val="00187494"/>
    <w:rsid w:val="001D248F"/>
    <w:rsid w:val="001D38A9"/>
    <w:rsid w:val="001F40F6"/>
    <w:rsid w:val="002139AD"/>
    <w:rsid w:val="00224C68"/>
    <w:rsid w:val="00234C7F"/>
    <w:rsid w:val="0024514A"/>
    <w:rsid w:val="00253398"/>
    <w:rsid w:val="0025536D"/>
    <w:rsid w:val="002562CB"/>
    <w:rsid w:val="00260F7E"/>
    <w:rsid w:val="00270DAF"/>
    <w:rsid w:val="002776A1"/>
    <w:rsid w:val="00277829"/>
    <w:rsid w:val="00283668"/>
    <w:rsid w:val="002B28B4"/>
    <w:rsid w:val="002C5982"/>
    <w:rsid w:val="002F07B6"/>
    <w:rsid w:val="00301BFC"/>
    <w:rsid w:val="003057C6"/>
    <w:rsid w:val="003340DD"/>
    <w:rsid w:val="0035073A"/>
    <w:rsid w:val="00371832"/>
    <w:rsid w:val="00377654"/>
    <w:rsid w:val="00377A2E"/>
    <w:rsid w:val="0038587E"/>
    <w:rsid w:val="003A6666"/>
    <w:rsid w:val="003D64B9"/>
    <w:rsid w:val="003E41EE"/>
    <w:rsid w:val="00401E66"/>
    <w:rsid w:val="00403C5D"/>
    <w:rsid w:val="00420855"/>
    <w:rsid w:val="00460FA7"/>
    <w:rsid w:val="00477338"/>
    <w:rsid w:val="004B31D0"/>
    <w:rsid w:val="004B4977"/>
    <w:rsid w:val="004C0C4B"/>
    <w:rsid w:val="004C43DA"/>
    <w:rsid w:val="0050631D"/>
    <w:rsid w:val="005254D1"/>
    <w:rsid w:val="00534A72"/>
    <w:rsid w:val="0054473B"/>
    <w:rsid w:val="0056232F"/>
    <w:rsid w:val="00573466"/>
    <w:rsid w:val="00574C9E"/>
    <w:rsid w:val="00581D27"/>
    <w:rsid w:val="005947F3"/>
    <w:rsid w:val="005A442C"/>
    <w:rsid w:val="005C33E0"/>
    <w:rsid w:val="005D037E"/>
    <w:rsid w:val="005D5776"/>
    <w:rsid w:val="005D5831"/>
    <w:rsid w:val="005F158C"/>
    <w:rsid w:val="00604830"/>
    <w:rsid w:val="00615989"/>
    <w:rsid w:val="006170AC"/>
    <w:rsid w:val="0063480A"/>
    <w:rsid w:val="006476CA"/>
    <w:rsid w:val="00653B31"/>
    <w:rsid w:val="006566AD"/>
    <w:rsid w:val="00686707"/>
    <w:rsid w:val="006B1055"/>
    <w:rsid w:val="006C070D"/>
    <w:rsid w:val="006C3695"/>
    <w:rsid w:val="006C38EA"/>
    <w:rsid w:val="006C3F4F"/>
    <w:rsid w:val="006D1335"/>
    <w:rsid w:val="006E79E8"/>
    <w:rsid w:val="006F589F"/>
    <w:rsid w:val="00707A69"/>
    <w:rsid w:val="00727193"/>
    <w:rsid w:val="00740012"/>
    <w:rsid w:val="007457DC"/>
    <w:rsid w:val="007700EB"/>
    <w:rsid w:val="00774004"/>
    <w:rsid w:val="00787BB7"/>
    <w:rsid w:val="007B3731"/>
    <w:rsid w:val="007C3F1A"/>
    <w:rsid w:val="007C503D"/>
    <w:rsid w:val="007D3AAD"/>
    <w:rsid w:val="007D3B73"/>
    <w:rsid w:val="007D5EE6"/>
    <w:rsid w:val="00854A8E"/>
    <w:rsid w:val="0085701F"/>
    <w:rsid w:val="00860623"/>
    <w:rsid w:val="0086218B"/>
    <w:rsid w:val="00867964"/>
    <w:rsid w:val="008765A6"/>
    <w:rsid w:val="00894E4A"/>
    <w:rsid w:val="008979C2"/>
    <w:rsid w:val="008E7891"/>
    <w:rsid w:val="008F41D5"/>
    <w:rsid w:val="008F6548"/>
    <w:rsid w:val="0090014D"/>
    <w:rsid w:val="009218FE"/>
    <w:rsid w:val="00921FCD"/>
    <w:rsid w:val="0092528D"/>
    <w:rsid w:val="00930F36"/>
    <w:rsid w:val="00937DD0"/>
    <w:rsid w:val="00946DEA"/>
    <w:rsid w:val="0097530B"/>
    <w:rsid w:val="00980232"/>
    <w:rsid w:val="00992163"/>
    <w:rsid w:val="00995E99"/>
    <w:rsid w:val="009E285C"/>
    <w:rsid w:val="009E2E83"/>
    <w:rsid w:val="009E7BE6"/>
    <w:rsid w:val="009F4B99"/>
    <w:rsid w:val="00A245B2"/>
    <w:rsid w:val="00A32E8F"/>
    <w:rsid w:val="00A432BB"/>
    <w:rsid w:val="00A450C2"/>
    <w:rsid w:val="00A70BFA"/>
    <w:rsid w:val="00A81E05"/>
    <w:rsid w:val="00A90EB2"/>
    <w:rsid w:val="00AA60AD"/>
    <w:rsid w:val="00AB33FE"/>
    <w:rsid w:val="00AC33D5"/>
    <w:rsid w:val="00AF7435"/>
    <w:rsid w:val="00B03A63"/>
    <w:rsid w:val="00B05BA2"/>
    <w:rsid w:val="00B17BC2"/>
    <w:rsid w:val="00B34B59"/>
    <w:rsid w:val="00B924BF"/>
    <w:rsid w:val="00BA6C25"/>
    <w:rsid w:val="00BB426B"/>
    <w:rsid w:val="00BC17B0"/>
    <w:rsid w:val="00BD143E"/>
    <w:rsid w:val="00C021B3"/>
    <w:rsid w:val="00C34379"/>
    <w:rsid w:val="00C374D5"/>
    <w:rsid w:val="00C40531"/>
    <w:rsid w:val="00C527F3"/>
    <w:rsid w:val="00C93210"/>
    <w:rsid w:val="00CB43A3"/>
    <w:rsid w:val="00CB7DEE"/>
    <w:rsid w:val="00CC1C99"/>
    <w:rsid w:val="00CE33D9"/>
    <w:rsid w:val="00D0248D"/>
    <w:rsid w:val="00D06FA7"/>
    <w:rsid w:val="00D15351"/>
    <w:rsid w:val="00D21A61"/>
    <w:rsid w:val="00D45777"/>
    <w:rsid w:val="00D54FA4"/>
    <w:rsid w:val="00D73CB6"/>
    <w:rsid w:val="00D75053"/>
    <w:rsid w:val="00D844DF"/>
    <w:rsid w:val="00D948BB"/>
    <w:rsid w:val="00D968BB"/>
    <w:rsid w:val="00DB0CFB"/>
    <w:rsid w:val="00DC3BB6"/>
    <w:rsid w:val="00DD1D3E"/>
    <w:rsid w:val="00DF1FB3"/>
    <w:rsid w:val="00DF511F"/>
    <w:rsid w:val="00E45BE7"/>
    <w:rsid w:val="00E5242B"/>
    <w:rsid w:val="00E60688"/>
    <w:rsid w:val="00E657CE"/>
    <w:rsid w:val="00E75D3A"/>
    <w:rsid w:val="00E80045"/>
    <w:rsid w:val="00E9232C"/>
    <w:rsid w:val="00EA0042"/>
    <w:rsid w:val="00EC0971"/>
    <w:rsid w:val="00EE42C3"/>
    <w:rsid w:val="00EE5BAB"/>
    <w:rsid w:val="00EF1EDF"/>
    <w:rsid w:val="00EF7B9B"/>
    <w:rsid w:val="00F25E0C"/>
    <w:rsid w:val="00F4133E"/>
    <w:rsid w:val="00F55526"/>
    <w:rsid w:val="00F61F17"/>
    <w:rsid w:val="00F65F68"/>
    <w:rsid w:val="00F67B0C"/>
    <w:rsid w:val="00F76715"/>
    <w:rsid w:val="00F81556"/>
    <w:rsid w:val="00F975B1"/>
    <w:rsid w:val="00FB3AAF"/>
    <w:rsid w:val="00FD5461"/>
    <w:rsid w:val="00F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937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7D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4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33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F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37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7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43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nhideWhenUsed/>
    <w:rsid w:val="00D06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06FA7"/>
  </w:style>
  <w:style w:type="paragraph" w:styleId="Footer">
    <w:name w:val="footer"/>
    <w:basedOn w:val="Normal"/>
    <w:link w:val="FooterChar"/>
    <w:unhideWhenUsed/>
    <w:rsid w:val="00D06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06FA7"/>
  </w:style>
  <w:style w:type="character" w:styleId="CommentReference">
    <w:name w:val="annotation reference"/>
    <w:basedOn w:val="DefaultParagraphFont"/>
    <w:uiPriority w:val="99"/>
    <w:semiHidden/>
    <w:unhideWhenUsed/>
    <w:rsid w:val="0038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8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87E"/>
    <w:rPr>
      <w:b/>
      <w:bCs/>
      <w:sz w:val="20"/>
      <w:szCs w:val="20"/>
    </w:rPr>
  </w:style>
  <w:style w:type="character" w:styleId="PageNumber">
    <w:name w:val="page number"/>
    <w:basedOn w:val="DefaultParagraphFont"/>
    <w:rsid w:val="00301BFC"/>
  </w:style>
  <w:style w:type="paragraph" w:styleId="Revision">
    <w:name w:val="Revision"/>
    <w:hidden/>
    <w:uiPriority w:val="99"/>
    <w:semiHidden/>
    <w:rsid w:val="00187494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link w:val="MTDisplayEquationChar"/>
    <w:rsid w:val="00992163"/>
    <w:pPr>
      <w:tabs>
        <w:tab w:val="center" w:pos="4520"/>
        <w:tab w:val="right" w:pos="9020"/>
      </w:tabs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992163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42</cp:revision>
  <dcterms:created xsi:type="dcterms:W3CDTF">2012-02-19T22:59:00Z</dcterms:created>
  <dcterms:modified xsi:type="dcterms:W3CDTF">2013-04-23T11:56:00Z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