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74" w:rsidRPr="00D06FA7" w:rsidRDefault="002A1174" w:rsidP="002A117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20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applications of calculus</w:t>
      </w:r>
    </w:p>
    <w:p w:rsidR="006C5948" w:rsidRPr="0009009C" w:rsidRDefault="006C5948" w:rsidP="00107CAA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D6745F" w:rsidRPr="00107CAA" w:rsidRDefault="002A1174" w:rsidP="00107CAA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107CAA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213453" w:rsidRPr="00107CAA" w:rsidRDefault="00213453" w:rsidP="00213453">
      <w:pPr>
        <w:rPr>
          <w:rFonts w:ascii="Times New Roman" w:hAnsi="Times New Roman" w:cs="Times New Roman"/>
          <w:i/>
        </w:rPr>
      </w:pPr>
      <w:r w:rsidRPr="00107CAA">
        <w:rPr>
          <w:rFonts w:ascii="Times New Roman" w:hAnsi="Times New Roman" w:cs="Times New Roman"/>
          <w:i/>
        </w:rPr>
        <w:t>This chapter applies the methods from chapters 16</w:t>
      </w:r>
      <w:r w:rsidR="007A1F6F">
        <w:rPr>
          <w:rFonts w:ascii="Times New Roman" w:hAnsi="Times New Roman" w:cs="Times New Roman"/>
          <w:i/>
        </w:rPr>
        <w:t>–</w:t>
      </w:r>
      <w:r w:rsidRPr="00107CAA">
        <w:rPr>
          <w:rFonts w:ascii="Times New Roman" w:hAnsi="Times New Roman" w:cs="Times New Roman"/>
          <w:i/>
        </w:rPr>
        <w:t xml:space="preserve">19. It needs approximately </w:t>
      </w:r>
      <w:r w:rsidR="007A1F6F">
        <w:rPr>
          <w:rFonts w:ascii="Times New Roman" w:hAnsi="Times New Roman" w:cs="Times New Roman"/>
          <w:i/>
        </w:rPr>
        <w:t>eight hours of teaching time.</w:t>
      </w:r>
    </w:p>
    <w:p w:rsidR="00E7399B" w:rsidRPr="00107CAA" w:rsidRDefault="00E7399B" w:rsidP="00107CAA">
      <w:pPr>
        <w:pStyle w:val="Heading2"/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>Intro</w:t>
      </w:r>
      <w:r w:rsidR="00107CAA">
        <w:rPr>
          <w:rFonts w:ascii="Times New Roman" w:hAnsi="Times New Roman" w:cs="Times New Roman"/>
        </w:rPr>
        <w:t>ductory p</w:t>
      </w:r>
      <w:r w:rsidRPr="00107CAA">
        <w:rPr>
          <w:rFonts w:ascii="Times New Roman" w:hAnsi="Times New Roman" w:cs="Times New Roman"/>
        </w:rPr>
        <w:t>roblem</w:t>
      </w:r>
    </w:p>
    <w:p w:rsidR="00E7399B" w:rsidRPr="00107CAA" w:rsidRDefault="00E7399B">
      <w:pPr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>This</w:t>
      </w:r>
      <w:r w:rsidR="00AC1922">
        <w:rPr>
          <w:rFonts w:ascii="Times New Roman" w:hAnsi="Times New Roman" w:cs="Times New Roman"/>
        </w:rPr>
        <w:t xml:space="preserve"> problem</w:t>
      </w:r>
      <w:r w:rsidR="00CF577F">
        <w:rPr>
          <w:rFonts w:ascii="Times New Roman" w:hAnsi="Times New Roman" w:cs="Times New Roman"/>
        </w:rPr>
        <w:t xml:space="preserve"> is an example of a real-</w:t>
      </w:r>
      <w:r w:rsidRPr="00107CAA">
        <w:rPr>
          <w:rFonts w:ascii="Times New Roman" w:hAnsi="Times New Roman" w:cs="Times New Roman"/>
        </w:rPr>
        <w:t xml:space="preserve">world modelling situation. You might like students to think about </w:t>
      </w:r>
      <w:r w:rsidR="00AC1922">
        <w:rPr>
          <w:rFonts w:ascii="Times New Roman" w:hAnsi="Times New Roman" w:cs="Times New Roman"/>
        </w:rPr>
        <w:t xml:space="preserve">the following question: </w:t>
      </w:r>
      <w:r w:rsidR="00CF577F">
        <w:rPr>
          <w:rFonts w:ascii="Times New Roman" w:hAnsi="Times New Roman" w:cs="Times New Roman"/>
        </w:rPr>
        <w:t>I</w:t>
      </w:r>
      <w:r w:rsidRPr="00107CAA">
        <w:rPr>
          <w:rFonts w:ascii="Times New Roman" w:hAnsi="Times New Roman" w:cs="Times New Roman"/>
        </w:rPr>
        <w:t xml:space="preserve">f the radius is growing at a constant rate, </w:t>
      </w:r>
      <w:r w:rsidR="00AC1922">
        <w:rPr>
          <w:rFonts w:ascii="Times New Roman" w:hAnsi="Times New Roman" w:cs="Times New Roman"/>
        </w:rPr>
        <w:t xml:space="preserve">will </w:t>
      </w:r>
      <w:r w:rsidRPr="00107CAA">
        <w:rPr>
          <w:rFonts w:ascii="Times New Roman" w:hAnsi="Times New Roman" w:cs="Times New Roman"/>
        </w:rPr>
        <w:t>the area als</w:t>
      </w:r>
      <w:r w:rsidR="00AC1922">
        <w:rPr>
          <w:rFonts w:ascii="Times New Roman" w:hAnsi="Times New Roman" w:cs="Times New Roman"/>
        </w:rPr>
        <w:t>o be growing at a constant rate?</w:t>
      </w:r>
      <w:r w:rsidRPr="00107CAA">
        <w:rPr>
          <w:rFonts w:ascii="Times New Roman" w:hAnsi="Times New Roman" w:cs="Times New Roman"/>
        </w:rPr>
        <w:t xml:space="preserve"> There is also an opportunity to </w:t>
      </w:r>
      <w:r w:rsidR="00CF577F">
        <w:rPr>
          <w:rFonts w:ascii="Times New Roman" w:hAnsi="Times New Roman" w:cs="Times New Roman"/>
        </w:rPr>
        <w:t>ask</w:t>
      </w:r>
      <w:r w:rsidRPr="00107CAA">
        <w:rPr>
          <w:rFonts w:ascii="Times New Roman" w:hAnsi="Times New Roman" w:cs="Times New Roman"/>
        </w:rPr>
        <w:t xml:space="preserve"> students to </w:t>
      </w:r>
      <w:r w:rsidR="00CF577F">
        <w:rPr>
          <w:rFonts w:ascii="Times New Roman" w:hAnsi="Times New Roman" w:cs="Times New Roman"/>
        </w:rPr>
        <w:t>consider</w:t>
      </w:r>
      <w:r w:rsidRPr="00107CAA">
        <w:rPr>
          <w:rFonts w:ascii="Times New Roman" w:hAnsi="Times New Roman" w:cs="Times New Roman"/>
        </w:rPr>
        <w:t xml:space="preserve"> the types of modelling assumptions </w:t>
      </w:r>
      <w:r w:rsidR="000833EA">
        <w:rPr>
          <w:rFonts w:ascii="Times New Roman" w:hAnsi="Times New Roman" w:cs="Times New Roman"/>
        </w:rPr>
        <w:t>that</w:t>
      </w:r>
      <w:r w:rsidRPr="00107CAA">
        <w:rPr>
          <w:rFonts w:ascii="Times New Roman" w:hAnsi="Times New Roman" w:cs="Times New Roman"/>
        </w:rPr>
        <w:t xml:space="preserve"> might be used in this situation, and how valid they might be. </w:t>
      </w:r>
      <w:r w:rsidR="00243AB0">
        <w:rPr>
          <w:rFonts w:ascii="Times New Roman" w:hAnsi="Times New Roman" w:cs="Times New Roman"/>
        </w:rPr>
        <w:t>The worked solution is given at the end of the chapter, page 681; the idea being that students should be able to answer the question using the methods covered in the chapter.</w:t>
      </w:r>
    </w:p>
    <w:p w:rsidR="00ED2560" w:rsidRPr="00107CAA" w:rsidRDefault="00E7399B" w:rsidP="00107CAA">
      <w:pPr>
        <w:pStyle w:val="Heading2"/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>20A Related rates of change</w:t>
      </w:r>
      <w:r w:rsidR="002A57A3">
        <w:rPr>
          <w:rFonts w:ascii="Times New Roman" w:hAnsi="Times New Roman" w:cs="Times New Roman"/>
        </w:rPr>
        <w:t>, p659</w:t>
      </w:r>
    </w:p>
    <w:p w:rsidR="005801D5" w:rsidRDefault="005801D5" w:rsidP="005801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ED2560" w:rsidRPr="00107CAA" w:rsidRDefault="00ED2560" w:rsidP="0009009C">
      <w:pPr>
        <w:ind w:left="360" w:hanging="360"/>
        <w:rPr>
          <w:rFonts w:ascii="Times New Roman" w:hAnsi="Times New Roman" w:cs="Times New Roman"/>
        </w:rPr>
      </w:pPr>
      <w:r w:rsidRPr="004D11B3">
        <w:rPr>
          <w:rFonts w:ascii="Times New Roman" w:hAnsi="Times New Roman" w:cs="Times New Roman"/>
          <w:b/>
        </w:rPr>
        <w:t>8.</w:t>
      </w:r>
      <w:r w:rsidR="0009009C" w:rsidRPr="004D11B3">
        <w:rPr>
          <w:rFonts w:ascii="Times New Roman" w:hAnsi="Times New Roman" w:cs="Times New Roman"/>
        </w:rPr>
        <w:tab/>
      </w:r>
      <w:r w:rsidRPr="004D11B3">
        <w:rPr>
          <w:rFonts w:ascii="Times New Roman" w:hAnsi="Times New Roman" w:cs="Times New Roman"/>
        </w:rPr>
        <w:t xml:space="preserve">Use Pythagoras to work out the distance in terms </w:t>
      </w:r>
      <w:r w:rsidR="00CF577F" w:rsidRPr="004D11B3">
        <w:rPr>
          <w:rFonts w:ascii="Times New Roman" w:hAnsi="Times New Roman" w:cs="Times New Roman"/>
        </w:rPr>
        <w:t>of displacement east and north.</w:t>
      </w:r>
    </w:p>
    <w:p w:rsidR="00B30E6E" w:rsidRPr="00107CAA" w:rsidRDefault="00B30E6E" w:rsidP="00107CAA">
      <w:pPr>
        <w:pStyle w:val="Heading2"/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>20B Kinematics</w:t>
      </w:r>
      <w:r w:rsidR="002A57A3">
        <w:rPr>
          <w:rFonts w:ascii="Times New Roman" w:hAnsi="Times New Roman" w:cs="Times New Roman"/>
        </w:rPr>
        <w:t>, p663</w:t>
      </w:r>
    </w:p>
    <w:p w:rsidR="00B30E6E" w:rsidRPr="00107CAA" w:rsidRDefault="00B30E6E">
      <w:pPr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>It is particularly important that students remember the constant</w:t>
      </w:r>
      <w:r w:rsidR="00204F04" w:rsidRPr="00107CAA">
        <w:rPr>
          <w:rFonts w:ascii="Times New Roman" w:hAnsi="Times New Roman" w:cs="Times New Roman"/>
        </w:rPr>
        <w:t xml:space="preserve"> of integration when dea</w:t>
      </w:r>
      <w:r w:rsidR="00CF577F">
        <w:rPr>
          <w:rFonts w:ascii="Times New Roman" w:hAnsi="Times New Roman" w:cs="Times New Roman"/>
        </w:rPr>
        <w:t>ling with kinematics questions.</w:t>
      </w:r>
    </w:p>
    <w:p w:rsidR="00204F04" w:rsidRPr="00107CAA" w:rsidRDefault="00107CAA" w:rsidP="00107CAA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20C </w:t>
      </w:r>
      <w:r w:rsidR="00204F04" w:rsidRPr="00107CAA">
        <w:rPr>
          <w:rFonts w:ascii="Times New Roman" w:hAnsi="Times New Roman" w:cs="Times New Roman"/>
        </w:rPr>
        <w:t>Volumes of revolution</w:t>
      </w:r>
      <w:r w:rsidR="002A57A3">
        <w:rPr>
          <w:rFonts w:ascii="Times New Roman" w:hAnsi="Times New Roman" w:cs="Times New Roman"/>
        </w:rPr>
        <w:t>, p668</w:t>
      </w:r>
    </w:p>
    <w:p w:rsidR="00204F04" w:rsidRDefault="00204F04">
      <w:pPr>
        <w:rPr>
          <w:rFonts w:ascii="Times New Roman" w:hAnsi="Times New Roman" w:cs="Times New Roman"/>
        </w:rPr>
      </w:pPr>
      <w:r w:rsidRPr="00107CAA">
        <w:rPr>
          <w:rFonts w:ascii="Times New Roman" w:hAnsi="Times New Roman" w:cs="Times New Roman"/>
        </w:rPr>
        <w:t xml:space="preserve">The formula for surfaces of revolution around the </w:t>
      </w:r>
      <w:r w:rsidR="000833EA" w:rsidRPr="000833EA">
        <w:rPr>
          <w:rFonts w:ascii="Times New Roman" w:hAnsi="Times New Roman" w:cs="Times New Roman"/>
          <w:i/>
        </w:rPr>
        <w:t>x</w:t>
      </w:r>
      <w:r w:rsidR="000833EA">
        <w:rPr>
          <w:rFonts w:ascii="Times New Roman" w:hAnsi="Times New Roman" w:cs="Times New Roman"/>
        </w:rPr>
        <w:t>-</w:t>
      </w:r>
      <w:r w:rsidRPr="00107CAA">
        <w:rPr>
          <w:rFonts w:ascii="Times New Roman" w:eastAsiaTheme="minorEastAsia" w:hAnsi="Times New Roman" w:cs="Times New Roman"/>
        </w:rPr>
        <w:t>axis</w:t>
      </w:r>
      <w:r w:rsidR="004A3FE6">
        <w:rPr>
          <w:rFonts w:ascii="Times New Roman" w:eastAsiaTheme="minorEastAsia" w:hAnsi="Times New Roman" w:cs="Times New Roman"/>
        </w:rPr>
        <w:t>, as</w:t>
      </w:r>
      <w:r w:rsidRPr="00107CAA">
        <w:rPr>
          <w:rFonts w:ascii="Times New Roman" w:hAnsi="Times New Roman" w:cs="Times New Roman"/>
        </w:rPr>
        <w:t xml:space="preserve"> mentioned in the </w:t>
      </w:r>
      <w:r w:rsidR="00896CC3">
        <w:rPr>
          <w:rFonts w:ascii="Times New Roman" w:hAnsi="Times New Roman" w:cs="Times New Roman"/>
        </w:rPr>
        <w:t>‘</w:t>
      </w:r>
      <w:r w:rsidR="005801D5">
        <w:rPr>
          <w:rFonts w:ascii="Times New Roman" w:hAnsi="Times New Roman" w:cs="Times New Roman"/>
        </w:rPr>
        <w:t>R</w:t>
      </w:r>
      <w:r w:rsidRPr="00107CAA">
        <w:rPr>
          <w:rFonts w:ascii="Times New Roman" w:hAnsi="Times New Roman" w:cs="Times New Roman"/>
        </w:rPr>
        <w:t>esearch explorer</w:t>
      </w:r>
      <w:r w:rsidR="00896CC3">
        <w:rPr>
          <w:rFonts w:ascii="Times New Roman" w:hAnsi="Times New Roman" w:cs="Times New Roman"/>
        </w:rPr>
        <w:t>’</w:t>
      </w:r>
      <w:r w:rsidR="005801D5">
        <w:rPr>
          <w:rFonts w:ascii="Times New Roman" w:hAnsi="Times New Roman" w:cs="Times New Roman"/>
        </w:rPr>
        <w:t xml:space="preserve"> box</w:t>
      </w:r>
      <w:r w:rsidRPr="00107CAA">
        <w:rPr>
          <w:rFonts w:ascii="Times New Roman" w:hAnsi="Times New Roman" w:cs="Times New Roman"/>
        </w:rPr>
        <w:t xml:space="preserve"> </w:t>
      </w:r>
      <w:r w:rsidR="00896CC3">
        <w:rPr>
          <w:rFonts w:ascii="Times New Roman" w:hAnsi="Times New Roman" w:cs="Times New Roman"/>
        </w:rPr>
        <w:t>on page 671</w:t>
      </w:r>
      <w:r w:rsidR="004A3FE6">
        <w:rPr>
          <w:rFonts w:ascii="Times New Roman" w:hAnsi="Times New Roman" w:cs="Times New Roman"/>
        </w:rPr>
        <w:t>,</w:t>
      </w:r>
      <w:r w:rsidR="00896CC3">
        <w:rPr>
          <w:rFonts w:ascii="Times New Roman" w:hAnsi="Times New Roman" w:cs="Times New Roman"/>
        </w:rPr>
        <w:t xml:space="preserve"> </w:t>
      </w:r>
      <w:r w:rsidRPr="00107CAA">
        <w:rPr>
          <w:rFonts w:ascii="Times New Roman" w:hAnsi="Times New Roman" w:cs="Times New Roman"/>
        </w:rPr>
        <w:t>is:</w:t>
      </w:r>
    </w:p>
    <w:p w:rsidR="00204F04" w:rsidRPr="009F78C6" w:rsidRDefault="004D11B3" w:rsidP="009F78C6">
      <w:pPr>
        <w:jc w:val="center"/>
        <w:rPr>
          <w:rFonts w:ascii="Times New Roman" w:hAnsi="Times New Roman" w:cs="Times New Roman"/>
        </w:rPr>
      </w:pPr>
      <w:r w:rsidRPr="009F78C6">
        <w:rPr>
          <w:rFonts w:ascii="Times New Roman" w:hAnsi="Times New Roman" w:cs="Times New Roman"/>
          <w:position w:val="-28"/>
        </w:rPr>
        <w:object w:dxaOrig="17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36.75pt" o:ole="">
            <v:imagedata r:id="rId7" o:title=""/>
          </v:shape>
          <o:OLEObject Type="Embed" ProgID="Equation.DSMT4" ShapeID="_x0000_i1025" DrawAspect="Content" ObjectID="_1428412738" r:id="rId8"/>
        </w:object>
      </w:r>
    </w:p>
    <w:p w:rsidR="00204F04" w:rsidRPr="00107CAA" w:rsidRDefault="008D05D7">
      <w:pPr>
        <w:rPr>
          <w:rFonts w:ascii="Times New Roman" w:eastAsiaTheme="minorEastAsia" w:hAnsi="Times New Roman" w:cs="Times New Roman"/>
        </w:rPr>
      </w:pPr>
      <w:r w:rsidRPr="00107CAA">
        <w:rPr>
          <w:rFonts w:ascii="Times New Roman" w:eastAsiaTheme="minorEastAsia" w:hAnsi="Times New Roman" w:cs="Times New Roman"/>
        </w:rPr>
        <w:t xml:space="preserve">It might be </w:t>
      </w:r>
      <w:r w:rsidR="00AE24AB">
        <w:rPr>
          <w:rFonts w:ascii="Times New Roman" w:eastAsiaTheme="minorEastAsia" w:hAnsi="Times New Roman" w:cs="Times New Roman"/>
        </w:rPr>
        <w:t>useful</w:t>
      </w:r>
      <w:r w:rsidR="00DA67A6" w:rsidRPr="00107CAA">
        <w:rPr>
          <w:rFonts w:ascii="Times New Roman" w:eastAsiaTheme="minorEastAsia" w:hAnsi="Times New Roman" w:cs="Times New Roman"/>
        </w:rPr>
        <w:t xml:space="preserve"> </w:t>
      </w:r>
      <w:r w:rsidRPr="00107CAA">
        <w:rPr>
          <w:rFonts w:ascii="Times New Roman" w:eastAsiaTheme="minorEastAsia" w:hAnsi="Times New Roman" w:cs="Times New Roman"/>
        </w:rPr>
        <w:t xml:space="preserve">to get students to derive </w:t>
      </w:r>
      <w:proofErr w:type="gramStart"/>
      <w:r w:rsidRPr="00107CAA">
        <w:rPr>
          <w:rFonts w:ascii="Times New Roman" w:eastAsiaTheme="minorEastAsia" w:hAnsi="Times New Roman" w:cs="Times New Roman"/>
        </w:rPr>
        <w:t>this using similar ideas</w:t>
      </w:r>
      <w:proofErr w:type="gramEnd"/>
      <w:r w:rsidRPr="00107CAA">
        <w:rPr>
          <w:rFonts w:ascii="Times New Roman" w:eastAsiaTheme="minorEastAsia" w:hAnsi="Times New Roman" w:cs="Times New Roman"/>
        </w:rPr>
        <w:t xml:space="preserve"> to those </w:t>
      </w:r>
      <w:r w:rsidRPr="00AE24AB">
        <w:rPr>
          <w:rFonts w:ascii="Times New Roman" w:eastAsiaTheme="minorEastAsia" w:hAnsi="Times New Roman" w:cs="Times New Roman"/>
        </w:rPr>
        <w:t xml:space="preserve">from Fill-in proof </w:t>
      </w:r>
      <w:r w:rsidR="00AE24AB" w:rsidRPr="00AE24AB">
        <w:rPr>
          <w:rFonts w:ascii="Times New Roman" w:eastAsiaTheme="minorEastAsia" w:hAnsi="Times New Roman" w:cs="Times New Roman"/>
        </w:rPr>
        <w:t xml:space="preserve">sheet </w:t>
      </w:r>
      <w:r w:rsidRPr="00AE24AB">
        <w:rPr>
          <w:rFonts w:ascii="Times New Roman" w:eastAsiaTheme="minorEastAsia" w:hAnsi="Times New Roman" w:cs="Times New Roman"/>
        </w:rPr>
        <w:t>23.</w:t>
      </w:r>
    </w:p>
    <w:p w:rsidR="008D05D7" w:rsidRPr="00107CAA" w:rsidRDefault="00107CAA" w:rsidP="00107CAA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20D </w:t>
      </w:r>
      <w:r w:rsidR="008D05D7" w:rsidRPr="00107CAA">
        <w:rPr>
          <w:rFonts w:ascii="Times New Roman" w:eastAsiaTheme="minorEastAsia" w:hAnsi="Times New Roman" w:cs="Times New Roman"/>
        </w:rPr>
        <w:t>Optimisation with constraints</w:t>
      </w:r>
      <w:r w:rsidR="002A57A3">
        <w:rPr>
          <w:rFonts w:ascii="Times New Roman" w:eastAsiaTheme="minorEastAsia" w:hAnsi="Times New Roman" w:cs="Times New Roman"/>
        </w:rPr>
        <w:t>, p674</w:t>
      </w:r>
    </w:p>
    <w:p w:rsidR="005801D5" w:rsidRDefault="005801D5" w:rsidP="005801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8D05D7" w:rsidRPr="004D11B3" w:rsidRDefault="00297B0F" w:rsidP="0009009C">
      <w:pPr>
        <w:ind w:left="360" w:hanging="360"/>
        <w:rPr>
          <w:rFonts w:ascii="Times New Roman" w:eastAsiaTheme="minorEastAsia" w:hAnsi="Times New Roman" w:cs="Times New Roman"/>
        </w:rPr>
      </w:pPr>
      <w:r w:rsidRPr="004D11B3">
        <w:rPr>
          <w:rFonts w:ascii="Times New Roman" w:eastAsiaTheme="minorEastAsia" w:hAnsi="Times New Roman" w:cs="Times New Roman"/>
          <w:b/>
        </w:rPr>
        <w:t>10.</w:t>
      </w:r>
      <w:r w:rsidR="0009009C" w:rsidRPr="004D11B3">
        <w:rPr>
          <w:rFonts w:ascii="Times New Roman" w:eastAsiaTheme="minorEastAsia" w:hAnsi="Times New Roman" w:cs="Times New Roman"/>
        </w:rPr>
        <w:tab/>
      </w:r>
      <w:r w:rsidRPr="004D11B3">
        <w:rPr>
          <w:rFonts w:ascii="Times New Roman" w:eastAsiaTheme="minorEastAsia" w:hAnsi="Times New Roman" w:cs="Times New Roman"/>
        </w:rPr>
        <w:t xml:space="preserve">Use the volume to eliminate </w:t>
      </w:r>
      <w:r w:rsidR="000833EA" w:rsidRPr="004D11B3">
        <w:rPr>
          <w:rFonts w:ascii="Times New Roman" w:eastAsiaTheme="minorEastAsia" w:hAnsi="Times New Roman" w:cs="Times New Roman"/>
          <w:i/>
        </w:rPr>
        <w:t>h</w:t>
      </w:r>
      <w:r w:rsidRPr="004D11B3">
        <w:rPr>
          <w:rFonts w:ascii="Times New Roman" w:eastAsiaTheme="minorEastAsia" w:hAnsi="Times New Roman" w:cs="Times New Roman"/>
        </w:rPr>
        <w:t>.</w:t>
      </w:r>
    </w:p>
    <w:p w:rsidR="00297B0F" w:rsidRPr="004D11B3" w:rsidRDefault="00297B0F" w:rsidP="004D11B3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4D11B3">
        <w:rPr>
          <w:rFonts w:ascii="Times New Roman" w:eastAsiaTheme="minorEastAsia" w:hAnsi="Times New Roman" w:cs="Times New Roman"/>
          <w:b/>
        </w:rPr>
        <w:t>11.</w:t>
      </w:r>
      <w:r w:rsidR="0009009C" w:rsidRPr="004D11B3">
        <w:rPr>
          <w:rFonts w:ascii="Times New Roman" w:eastAsiaTheme="minorEastAsia" w:hAnsi="Times New Roman" w:cs="Times New Roman"/>
        </w:rPr>
        <w:tab/>
      </w:r>
      <w:r w:rsidR="004D11B3" w:rsidRPr="004D11B3">
        <w:rPr>
          <w:rFonts w:ascii="Times New Roman" w:eastAsiaTheme="minorEastAsia" w:hAnsi="Times New Roman" w:cs="Times New Roman"/>
        </w:rPr>
        <w:t>(</w:t>
      </w:r>
      <w:proofErr w:type="gramStart"/>
      <w:r w:rsidR="004D11B3" w:rsidRPr="004D11B3">
        <w:rPr>
          <w:rFonts w:ascii="Times New Roman" w:eastAsiaTheme="minorEastAsia" w:hAnsi="Times New Roman" w:cs="Times New Roman"/>
        </w:rPr>
        <w:t>b</w:t>
      </w:r>
      <w:proofErr w:type="gramEnd"/>
      <w:r w:rsidR="004D11B3" w:rsidRPr="004D11B3">
        <w:rPr>
          <w:rFonts w:ascii="Times New Roman" w:eastAsiaTheme="minorEastAsia" w:hAnsi="Times New Roman" w:cs="Times New Roman"/>
        </w:rPr>
        <w:t>)</w:t>
      </w:r>
      <w:r w:rsidR="004D11B3" w:rsidRPr="004D11B3">
        <w:rPr>
          <w:rFonts w:ascii="Times New Roman" w:eastAsiaTheme="minorEastAsia" w:hAnsi="Times New Roman" w:cs="Times New Roman"/>
        </w:rPr>
        <w:tab/>
      </w:r>
      <w:r w:rsidRPr="004D11B3">
        <w:rPr>
          <w:rFonts w:ascii="Times New Roman" w:eastAsiaTheme="minorEastAsia" w:hAnsi="Times New Roman" w:cs="Times New Roman"/>
        </w:rPr>
        <w:t>It is sufficient to show that</w:t>
      </w:r>
      <w:r w:rsidR="000833EA" w:rsidRPr="004D11B3">
        <w:rPr>
          <w:rFonts w:ascii="Times New Roman" w:eastAsiaTheme="minorEastAsia" w:hAnsi="Times New Roman" w:cs="Times New Roman"/>
        </w:rPr>
        <w:t xml:space="preserve"> </w:t>
      </w:r>
      <w:r w:rsidR="000833EA" w:rsidRPr="004D11B3">
        <w:rPr>
          <w:rFonts w:ascii="Times New Roman" w:eastAsiaTheme="minorEastAsia" w:hAnsi="Times New Roman" w:cs="Times New Roman"/>
          <w:i/>
        </w:rPr>
        <w:t>b</w:t>
      </w:r>
      <w:r w:rsidR="000833EA" w:rsidRPr="004D11B3">
        <w:rPr>
          <w:rFonts w:ascii="Times New Roman" w:eastAsiaTheme="minorEastAsia" w:hAnsi="Times New Roman" w:cs="Times New Roman"/>
        </w:rPr>
        <w:t xml:space="preserve"> =</w:t>
      </w:r>
      <w:r w:rsidR="009F78C6" w:rsidRPr="004D11B3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26" type="#_x0000_t75" style="width:17.25pt;height:29.25pt" o:ole="">
            <v:imagedata r:id="rId9" o:title=""/>
          </v:shape>
          <o:OLEObject Type="Embed" ProgID="Equation.DSMT4" ShapeID="_x0000_i1026" DrawAspect="Content" ObjectID="_1428412739" r:id="rId10"/>
        </w:object>
      </w:r>
      <w:r w:rsidRPr="004D11B3">
        <w:rPr>
          <w:rFonts w:ascii="Times New Roman" w:eastAsiaTheme="minorEastAsia" w:hAnsi="Times New Roman" w:cs="Times New Roman"/>
        </w:rPr>
        <w:t>.</w:t>
      </w:r>
    </w:p>
    <w:p w:rsidR="00E7399B" w:rsidRPr="0009009C" w:rsidRDefault="00297B0F" w:rsidP="0009009C">
      <w:pPr>
        <w:ind w:left="360" w:hanging="360"/>
        <w:rPr>
          <w:rFonts w:ascii="Times New Roman" w:eastAsiaTheme="minorEastAsia" w:hAnsi="Times New Roman" w:cs="Times New Roman"/>
        </w:rPr>
      </w:pPr>
      <w:r w:rsidRPr="004D11B3">
        <w:rPr>
          <w:rFonts w:ascii="Times New Roman" w:eastAsiaTheme="minorEastAsia" w:hAnsi="Times New Roman" w:cs="Times New Roman"/>
          <w:b/>
        </w:rPr>
        <w:t>13.</w:t>
      </w:r>
      <w:r w:rsidR="0009009C" w:rsidRPr="004D11B3">
        <w:rPr>
          <w:rFonts w:ascii="Times New Roman" w:eastAsiaTheme="minorEastAsia" w:hAnsi="Times New Roman" w:cs="Times New Roman"/>
        </w:rPr>
        <w:tab/>
      </w:r>
      <w:r w:rsidRPr="004D11B3">
        <w:rPr>
          <w:rFonts w:ascii="Times New Roman" w:eastAsiaTheme="minorEastAsia" w:hAnsi="Times New Roman" w:cs="Times New Roman"/>
        </w:rPr>
        <w:t>The</w:t>
      </w:r>
      <w:r w:rsidRPr="00107CAA">
        <w:rPr>
          <w:rFonts w:ascii="Times New Roman" w:eastAsiaTheme="minorEastAsia" w:hAnsi="Times New Roman" w:cs="Times New Roman"/>
        </w:rPr>
        <w:t xml:space="preserve"> distance is given by</w:t>
      </w:r>
      <w:r w:rsidR="009F78C6" w:rsidRPr="009F78C6">
        <w:rPr>
          <w:rFonts w:ascii="Times New Roman" w:eastAsiaTheme="minorEastAsia" w:hAnsi="Times New Roman" w:cs="Times New Roman"/>
          <w:position w:val="-14"/>
        </w:rPr>
        <w:object w:dxaOrig="1840" w:dyaOrig="460">
          <v:shape id="_x0000_i1027" type="#_x0000_t75" style="width:92.25pt;height:23.25pt" o:ole="">
            <v:imagedata r:id="rId11" o:title=""/>
          </v:shape>
          <o:OLEObject Type="Embed" ProgID="Equation.DSMT4" ShapeID="_x0000_i1027" DrawAspect="Content" ObjectID="_1428412740" r:id="rId12"/>
        </w:object>
      </w:r>
      <w:r w:rsidRPr="00107CAA">
        <w:rPr>
          <w:rFonts w:ascii="Times New Roman" w:eastAsiaTheme="minorEastAsia" w:hAnsi="Times New Roman" w:cs="Times New Roman"/>
        </w:rPr>
        <w:t>, but you might like to minimise the distance squared.</w:t>
      </w:r>
      <w:r w:rsidR="00606B8B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E7399B" w:rsidRPr="0009009C" w:rsidSect="00AB1351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6BA" w:rsidRDefault="005826BA" w:rsidP="001846E7">
      <w:pPr>
        <w:spacing w:after="0" w:line="240" w:lineRule="auto"/>
      </w:pPr>
      <w:r>
        <w:separator/>
      </w:r>
    </w:p>
  </w:endnote>
  <w:endnote w:type="continuationSeparator" w:id="0">
    <w:p w:rsidR="005826BA" w:rsidRDefault="005826BA" w:rsidP="0018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DB" w:rsidRPr="00556E52" w:rsidRDefault="004A36DB" w:rsidP="004A36DB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B54FE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B54FE1" w:rsidRPr="00556E52">
      <w:rPr>
        <w:rStyle w:val="PageNumber"/>
        <w:rFonts w:ascii="Times New Roman" w:hAnsi="Times New Roman" w:cs="Times New Roman"/>
      </w:rPr>
      <w:fldChar w:fldCharType="separate"/>
    </w:r>
    <w:r w:rsidR="004D269B">
      <w:rPr>
        <w:rStyle w:val="PageNumber"/>
        <w:rFonts w:ascii="Times New Roman" w:hAnsi="Times New Roman" w:cs="Times New Roman"/>
        <w:noProof/>
      </w:rPr>
      <w:t>1</w:t>
    </w:r>
    <w:r w:rsidR="00B54FE1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B54FE1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B54FE1" w:rsidRPr="00556E52">
      <w:rPr>
        <w:rStyle w:val="PageNumber"/>
        <w:rFonts w:ascii="Times New Roman" w:hAnsi="Times New Roman" w:cs="Times New Roman"/>
      </w:rPr>
      <w:fldChar w:fldCharType="separate"/>
    </w:r>
    <w:r w:rsidR="004D269B">
      <w:rPr>
        <w:rStyle w:val="PageNumber"/>
        <w:rFonts w:ascii="Times New Roman" w:hAnsi="Times New Roman" w:cs="Times New Roman"/>
        <w:noProof/>
      </w:rPr>
      <w:t>1</w:t>
    </w:r>
    <w:r w:rsidR="00B54FE1" w:rsidRPr="00556E52">
      <w:rPr>
        <w:rStyle w:val="PageNumber"/>
        <w:rFonts w:ascii="Times New Roman" w:hAnsi="Times New Roman" w:cs="Times New Roman"/>
      </w:rPr>
      <w:fldChar w:fldCharType="end"/>
    </w:r>
  </w:p>
  <w:p w:rsidR="001846E7" w:rsidRDefault="001846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6BA" w:rsidRDefault="005826BA" w:rsidP="001846E7">
      <w:pPr>
        <w:spacing w:after="0" w:line="240" w:lineRule="auto"/>
      </w:pPr>
      <w:r>
        <w:separator/>
      </w:r>
    </w:p>
  </w:footnote>
  <w:footnote w:type="continuationSeparator" w:id="0">
    <w:p w:rsidR="005826BA" w:rsidRDefault="005826BA" w:rsidP="0018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E7" w:rsidRDefault="001846E7" w:rsidP="001846E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1846E7" w:rsidRDefault="001846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99B"/>
    <w:rsid w:val="000833EA"/>
    <w:rsid w:val="0009009C"/>
    <w:rsid w:val="00107CAA"/>
    <w:rsid w:val="00155744"/>
    <w:rsid w:val="001846E7"/>
    <w:rsid w:val="00204F04"/>
    <w:rsid w:val="00213453"/>
    <w:rsid w:val="00243AB0"/>
    <w:rsid w:val="00287C5E"/>
    <w:rsid w:val="00297B0F"/>
    <w:rsid w:val="002A1174"/>
    <w:rsid w:val="002A57A3"/>
    <w:rsid w:val="004A36DB"/>
    <w:rsid w:val="004A3FE6"/>
    <w:rsid w:val="004A652A"/>
    <w:rsid w:val="004A6E62"/>
    <w:rsid w:val="004B07FD"/>
    <w:rsid w:val="004D11B3"/>
    <w:rsid w:val="004D269B"/>
    <w:rsid w:val="00505ADB"/>
    <w:rsid w:val="00537503"/>
    <w:rsid w:val="00557629"/>
    <w:rsid w:val="005801D5"/>
    <w:rsid w:val="005826BA"/>
    <w:rsid w:val="00602462"/>
    <w:rsid w:val="00606B8B"/>
    <w:rsid w:val="00635FD5"/>
    <w:rsid w:val="006461EB"/>
    <w:rsid w:val="006C5948"/>
    <w:rsid w:val="00757901"/>
    <w:rsid w:val="007A1F6F"/>
    <w:rsid w:val="007E444F"/>
    <w:rsid w:val="00825CC4"/>
    <w:rsid w:val="008847B1"/>
    <w:rsid w:val="00896CC3"/>
    <w:rsid w:val="008D05D7"/>
    <w:rsid w:val="009A2AFC"/>
    <w:rsid w:val="009C5321"/>
    <w:rsid w:val="009F78C6"/>
    <w:rsid w:val="00A93064"/>
    <w:rsid w:val="00AB1351"/>
    <w:rsid w:val="00AC1922"/>
    <w:rsid w:val="00AE24AB"/>
    <w:rsid w:val="00B111CE"/>
    <w:rsid w:val="00B30E6E"/>
    <w:rsid w:val="00B54FE1"/>
    <w:rsid w:val="00CB29A4"/>
    <w:rsid w:val="00CB6657"/>
    <w:rsid w:val="00CF577F"/>
    <w:rsid w:val="00D26997"/>
    <w:rsid w:val="00D6745F"/>
    <w:rsid w:val="00D7333A"/>
    <w:rsid w:val="00DA67A6"/>
    <w:rsid w:val="00E41869"/>
    <w:rsid w:val="00E66258"/>
    <w:rsid w:val="00E7399B"/>
    <w:rsid w:val="00E878E9"/>
    <w:rsid w:val="00ED2560"/>
    <w:rsid w:val="00EF5D1B"/>
    <w:rsid w:val="00FC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351"/>
  </w:style>
  <w:style w:type="paragraph" w:styleId="Heading1">
    <w:name w:val="heading 1"/>
    <w:basedOn w:val="Normal"/>
    <w:next w:val="Normal"/>
    <w:link w:val="Heading1Char"/>
    <w:uiPriority w:val="9"/>
    <w:qFormat/>
    <w:rsid w:val="004A6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65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F0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F0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A6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6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18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46E7"/>
  </w:style>
  <w:style w:type="paragraph" w:styleId="Footer">
    <w:name w:val="footer"/>
    <w:basedOn w:val="Normal"/>
    <w:link w:val="FooterChar"/>
    <w:unhideWhenUsed/>
    <w:rsid w:val="00184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846E7"/>
  </w:style>
  <w:style w:type="character" w:styleId="PageNumber">
    <w:name w:val="page number"/>
    <w:basedOn w:val="DefaultParagraphFont"/>
    <w:rsid w:val="004A36DB"/>
  </w:style>
  <w:style w:type="character" w:styleId="CommentReference">
    <w:name w:val="annotation reference"/>
    <w:basedOn w:val="DefaultParagraphFont"/>
    <w:uiPriority w:val="99"/>
    <w:semiHidden/>
    <w:unhideWhenUsed/>
    <w:rsid w:val="00606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B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B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33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Ashley Brooks</cp:lastModifiedBy>
  <cp:revision>26</cp:revision>
  <dcterms:created xsi:type="dcterms:W3CDTF">2012-11-06T23:19:00Z</dcterms:created>
  <dcterms:modified xsi:type="dcterms:W3CDTF">2013-04-25T15:30:00Z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